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20A38" w:rsidRPr="002A22D8" w:rsidRDefault="00420A38" w:rsidP="00BF32F0">
      <w:pPr>
        <w:pStyle w:val="Header"/>
        <w:tabs>
          <w:tab w:val="clear" w:pos="9639"/>
          <w:tab w:val="right" w:pos="5954"/>
        </w:tabs>
        <w:spacing w:after="240"/>
      </w:pPr>
      <w:r w:rsidRPr="00347D5B">
        <w:rPr>
          <w:noProof/>
          <w:lang w:val="en-IE" w:eastAsia="en-IE"/>
        </w:rPr>
        <w:drawing>
          <wp:inline distT="0" distB="0" distL="0" distR="0" wp14:anchorId="5DEF5C6E" wp14:editId="1B309D78">
            <wp:extent cx="357809" cy="494969"/>
            <wp:effectExtent l="0" t="0" r="4445" b="635"/>
            <wp:docPr id="3" name="Picture 3" descr="IAL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ALA Logo"/>
                    <pic:cNvPicPr>
                      <a:picLocks noChangeAspect="1" noChangeArrowheads="1"/>
                    </pic:cNvPicPr>
                  </pic:nvPicPr>
                  <pic:blipFill>
                    <a:blip r:embed="rId8"/>
                    <a:srcRect/>
                    <a:stretch>
                      <a:fillRect/>
                    </a:stretch>
                  </pic:blipFill>
                  <pic:spPr bwMode="auto">
                    <a:xfrm>
                      <a:off x="0" y="0"/>
                      <a:ext cx="359353" cy="497104"/>
                    </a:xfrm>
                    <a:prstGeom prst="rect">
                      <a:avLst/>
                    </a:prstGeom>
                    <a:noFill/>
                    <a:ln w="9525">
                      <a:noFill/>
                      <a:miter lim="800000"/>
                      <a:headEnd/>
                      <a:tailEnd/>
                    </a:ln>
                  </pic:spPr>
                </pic:pic>
              </a:graphicData>
            </a:graphic>
          </wp:inline>
        </w:drawing>
      </w:r>
      <w:r w:rsidRPr="00A96AEF">
        <w:tab/>
      </w:r>
      <w:r w:rsidRPr="00A96AEF">
        <w:tab/>
      </w:r>
      <w:r w:rsidRPr="00A96AEF">
        <w:tab/>
        <w:t>Input paper</w:t>
      </w:r>
      <w:r w:rsidR="00037DF4" w:rsidRPr="00A96AEF">
        <w:t>:</w:t>
      </w:r>
      <w:r w:rsidRPr="00A96AEF">
        <w:tab/>
        <w:t xml:space="preserve">     </w:t>
      </w:r>
      <w:r w:rsidR="0094737B" w:rsidRPr="00F435D4">
        <w:t>ENAV16</w:t>
      </w:r>
      <w:r w:rsidR="00F435D4" w:rsidRPr="00F435D4">
        <w:t>-9.22</w:t>
      </w:r>
    </w:p>
    <w:p w:rsidR="00BF32F0" w:rsidRPr="00024D99" w:rsidRDefault="00BF32F0" w:rsidP="00FE5674">
      <w:pPr>
        <w:pStyle w:val="BodyText"/>
        <w:tabs>
          <w:tab w:val="left" w:pos="2835"/>
        </w:tabs>
      </w:pPr>
    </w:p>
    <w:p w:rsidR="0080294B" w:rsidRPr="00A96AEF" w:rsidRDefault="00E558C3" w:rsidP="00FE5674">
      <w:pPr>
        <w:pStyle w:val="BodyText"/>
        <w:tabs>
          <w:tab w:val="left" w:pos="2835"/>
        </w:tabs>
      </w:pPr>
      <w:r w:rsidRPr="00A96AEF">
        <w:t xml:space="preserve">Input paper for the following Committee(s): </w:t>
      </w:r>
      <w:r w:rsidRPr="00A96AEF">
        <w:tab/>
      </w:r>
      <w:r w:rsidRPr="00A96AEF">
        <w:rPr>
          <w:sz w:val="18"/>
          <w:szCs w:val="18"/>
        </w:rPr>
        <w:t>check as appropriate</w:t>
      </w:r>
      <w:r w:rsidRPr="00A96AEF">
        <w:rPr>
          <w:sz w:val="18"/>
          <w:szCs w:val="18"/>
        </w:rPr>
        <w:tab/>
      </w:r>
      <w:r w:rsidRPr="00A96AEF">
        <w:tab/>
        <w:t>Purpose of paper:</w:t>
      </w:r>
    </w:p>
    <w:p w:rsidR="0080294B" w:rsidRPr="00A96AEF" w:rsidRDefault="0080294B" w:rsidP="00037DF4">
      <w:pPr>
        <w:pStyle w:val="BodyText"/>
        <w:tabs>
          <w:tab w:val="left" w:pos="1843"/>
        </w:tabs>
        <w:rPr>
          <w:rFonts w:cs="Arial"/>
          <w:b/>
          <w:sz w:val="24"/>
          <w:szCs w:val="24"/>
        </w:rPr>
      </w:pPr>
      <w:proofErr w:type="gramStart"/>
      <w:r w:rsidRPr="00A96AEF">
        <w:rPr>
          <w:rFonts w:cs="Arial" w:hint="eastAsia"/>
          <w:b/>
          <w:sz w:val="24"/>
          <w:szCs w:val="24"/>
        </w:rPr>
        <w:t>□</w:t>
      </w:r>
      <w:r w:rsidRPr="00A96AEF">
        <w:rPr>
          <w:rFonts w:cs="Arial"/>
          <w:sz w:val="24"/>
          <w:szCs w:val="24"/>
        </w:rPr>
        <w:t xml:space="preserve">  </w:t>
      </w:r>
      <w:r w:rsidRPr="00A96AEF">
        <w:rPr>
          <w:rFonts w:cs="Arial"/>
        </w:rPr>
        <w:t>ARM</w:t>
      </w:r>
      <w:proofErr w:type="gramEnd"/>
      <w:r w:rsidR="00037DF4" w:rsidRPr="00A96AEF">
        <w:rPr>
          <w:rFonts w:cs="Arial"/>
        </w:rPr>
        <w:tab/>
      </w:r>
      <w:r w:rsidRPr="00A96AEF">
        <w:rPr>
          <w:rFonts w:cs="Arial" w:hint="eastAsia"/>
          <w:b/>
          <w:sz w:val="24"/>
          <w:szCs w:val="24"/>
        </w:rPr>
        <w:t>□</w:t>
      </w:r>
      <w:r w:rsidRPr="00A96AEF">
        <w:rPr>
          <w:rFonts w:cs="Arial"/>
          <w:sz w:val="24"/>
          <w:szCs w:val="24"/>
        </w:rPr>
        <w:t xml:space="preserve">  </w:t>
      </w:r>
      <w:r w:rsidRPr="00A96AEF">
        <w:rPr>
          <w:rFonts w:cs="Arial"/>
        </w:rPr>
        <w:t>ENG</w:t>
      </w:r>
      <w:r w:rsidRPr="00A96AEF">
        <w:rPr>
          <w:rFonts w:cs="Arial"/>
        </w:rPr>
        <w:tab/>
      </w:r>
      <w:r w:rsidRPr="00A96AEF">
        <w:rPr>
          <w:rFonts w:cs="Arial"/>
        </w:rPr>
        <w:tab/>
      </w:r>
      <w:r w:rsidRPr="00A96AEF">
        <w:rPr>
          <w:rFonts w:cs="Arial" w:hint="eastAsia"/>
          <w:b/>
          <w:sz w:val="24"/>
          <w:szCs w:val="24"/>
        </w:rPr>
        <w:t>□</w:t>
      </w:r>
      <w:r w:rsidRPr="00A96AEF">
        <w:rPr>
          <w:rFonts w:cs="Arial"/>
          <w:sz w:val="24"/>
          <w:szCs w:val="24"/>
        </w:rPr>
        <w:t xml:space="preserve">  </w:t>
      </w:r>
      <w:r w:rsidRPr="00A96AEF">
        <w:rPr>
          <w:rFonts w:cs="Arial"/>
        </w:rPr>
        <w:t>PAP</w:t>
      </w:r>
      <w:r w:rsidRPr="00A96AEF">
        <w:rPr>
          <w:rFonts w:cs="Arial"/>
          <w:sz w:val="24"/>
          <w:szCs w:val="24"/>
        </w:rPr>
        <w:tab/>
      </w:r>
      <w:r w:rsidRPr="00A96AEF">
        <w:rPr>
          <w:rFonts w:cs="Arial"/>
          <w:sz w:val="24"/>
          <w:szCs w:val="24"/>
        </w:rPr>
        <w:tab/>
      </w:r>
      <w:r w:rsidR="00037DF4" w:rsidRPr="00A96AEF">
        <w:rPr>
          <w:rFonts w:cs="Arial"/>
          <w:sz w:val="24"/>
          <w:szCs w:val="24"/>
        </w:rPr>
        <w:tab/>
      </w:r>
      <w:r w:rsidR="00037DF4" w:rsidRPr="00A96AEF">
        <w:rPr>
          <w:rFonts w:cs="Arial"/>
          <w:sz w:val="24"/>
          <w:szCs w:val="24"/>
        </w:rPr>
        <w:tab/>
      </w:r>
      <w:r w:rsidR="004F39B8" w:rsidRPr="00A96AEF">
        <w:rPr>
          <w:rFonts w:cs="Arial" w:hint="eastAsia"/>
          <w:b/>
          <w:sz w:val="24"/>
          <w:szCs w:val="24"/>
        </w:rPr>
        <w:t>□</w:t>
      </w:r>
      <w:r w:rsidR="00037DF4" w:rsidRPr="00A96AEF">
        <w:rPr>
          <w:rFonts w:cs="Arial"/>
          <w:sz w:val="24"/>
          <w:szCs w:val="24"/>
        </w:rPr>
        <w:tab/>
      </w:r>
      <w:r w:rsidRPr="00A96AEF">
        <w:rPr>
          <w:rFonts w:cs="Arial"/>
          <w:sz w:val="24"/>
          <w:szCs w:val="24"/>
        </w:rPr>
        <w:t>Input</w:t>
      </w:r>
    </w:p>
    <w:p w:rsidR="0080294B" w:rsidRPr="00A96AEF" w:rsidRDefault="001B72EE" w:rsidP="00037DF4">
      <w:pPr>
        <w:pStyle w:val="BodyText"/>
        <w:tabs>
          <w:tab w:val="left" w:pos="1843"/>
        </w:tabs>
      </w:pPr>
      <w:r w:rsidRPr="00A96AEF">
        <w:rPr>
          <w:rFonts w:cs="Arial"/>
          <w:b/>
          <w:sz w:val="24"/>
          <w:szCs w:val="24"/>
        </w:rPr>
        <w:t>X</w:t>
      </w:r>
      <w:r w:rsidR="0080294B" w:rsidRPr="00A96AEF">
        <w:rPr>
          <w:rFonts w:cs="Arial"/>
          <w:sz w:val="24"/>
          <w:szCs w:val="24"/>
        </w:rPr>
        <w:t xml:space="preserve">  </w:t>
      </w:r>
      <w:r w:rsidR="0080294B" w:rsidRPr="00A96AEF">
        <w:rPr>
          <w:rFonts w:cs="Arial"/>
        </w:rPr>
        <w:t>ENAV</w:t>
      </w:r>
      <w:r w:rsidR="0080294B" w:rsidRPr="00A96AEF">
        <w:rPr>
          <w:rFonts w:cs="Arial"/>
          <w:b/>
          <w:sz w:val="24"/>
          <w:szCs w:val="24"/>
        </w:rPr>
        <w:tab/>
      </w:r>
      <w:proofErr w:type="gramStart"/>
      <w:r w:rsidR="0080294B" w:rsidRPr="00A96AEF">
        <w:rPr>
          <w:rFonts w:cs="Arial" w:hint="eastAsia"/>
          <w:b/>
          <w:sz w:val="24"/>
          <w:szCs w:val="24"/>
        </w:rPr>
        <w:t>□</w:t>
      </w:r>
      <w:r w:rsidR="0080294B" w:rsidRPr="00A96AEF">
        <w:rPr>
          <w:rFonts w:cs="Arial"/>
          <w:sz w:val="24"/>
          <w:szCs w:val="24"/>
        </w:rPr>
        <w:t xml:space="preserve">  </w:t>
      </w:r>
      <w:r w:rsidR="003D2DC1" w:rsidRPr="00A96AEF">
        <w:rPr>
          <w:rFonts w:cs="Arial"/>
        </w:rPr>
        <w:t>VTS</w:t>
      </w:r>
      <w:proofErr w:type="gramEnd"/>
      <w:r w:rsidR="0080294B" w:rsidRPr="00A96AEF">
        <w:rPr>
          <w:rFonts w:cs="Arial"/>
          <w:sz w:val="24"/>
          <w:szCs w:val="24"/>
        </w:rPr>
        <w:tab/>
      </w:r>
      <w:r w:rsidR="0080294B" w:rsidRPr="00A96AEF">
        <w:rPr>
          <w:rFonts w:cs="Arial"/>
          <w:sz w:val="24"/>
          <w:szCs w:val="24"/>
        </w:rPr>
        <w:tab/>
      </w:r>
      <w:r w:rsidR="0080294B" w:rsidRPr="00A96AEF">
        <w:rPr>
          <w:rFonts w:cs="Arial"/>
          <w:sz w:val="24"/>
          <w:szCs w:val="24"/>
        </w:rPr>
        <w:tab/>
      </w:r>
      <w:r w:rsidR="0080294B" w:rsidRPr="00A96AEF">
        <w:rPr>
          <w:rFonts w:cs="Arial"/>
          <w:sz w:val="24"/>
          <w:szCs w:val="24"/>
        </w:rPr>
        <w:tab/>
      </w:r>
      <w:r w:rsidR="0080294B" w:rsidRPr="00A96AEF">
        <w:rPr>
          <w:rFonts w:cs="Arial"/>
          <w:sz w:val="24"/>
          <w:szCs w:val="24"/>
        </w:rPr>
        <w:tab/>
      </w:r>
      <w:r w:rsidR="00037DF4" w:rsidRPr="00A96AEF">
        <w:rPr>
          <w:rFonts w:cs="Arial"/>
          <w:sz w:val="24"/>
          <w:szCs w:val="24"/>
        </w:rPr>
        <w:tab/>
      </w:r>
      <w:r w:rsidR="00037DF4" w:rsidRPr="00A96AEF">
        <w:rPr>
          <w:rFonts w:cs="Arial"/>
          <w:sz w:val="24"/>
          <w:szCs w:val="24"/>
        </w:rPr>
        <w:tab/>
      </w:r>
      <w:r w:rsidR="004F39B8" w:rsidRPr="00A96AEF">
        <w:rPr>
          <w:rFonts w:cs="Arial"/>
          <w:b/>
          <w:sz w:val="24"/>
          <w:szCs w:val="24"/>
        </w:rPr>
        <w:t>X</w:t>
      </w:r>
      <w:r w:rsidR="0080294B" w:rsidRPr="00A96AEF">
        <w:rPr>
          <w:rFonts w:cs="Arial"/>
          <w:sz w:val="24"/>
          <w:szCs w:val="24"/>
        </w:rPr>
        <w:t xml:space="preserve">  </w:t>
      </w:r>
      <w:r w:rsidR="004F39B8">
        <w:rPr>
          <w:rFonts w:cs="Arial"/>
          <w:sz w:val="24"/>
          <w:szCs w:val="24"/>
        </w:rPr>
        <w:tab/>
      </w:r>
      <w:r w:rsidR="0080294B" w:rsidRPr="00A96AEF">
        <w:rPr>
          <w:rFonts w:cs="Arial"/>
          <w:sz w:val="24"/>
          <w:szCs w:val="24"/>
        </w:rPr>
        <w:t>Information</w:t>
      </w:r>
    </w:p>
    <w:p w:rsidR="0080294B" w:rsidRPr="00A96AEF" w:rsidRDefault="0080294B" w:rsidP="00FE5674">
      <w:pPr>
        <w:pStyle w:val="BodyText"/>
        <w:tabs>
          <w:tab w:val="left" w:pos="2835"/>
        </w:tabs>
      </w:pPr>
    </w:p>
    <w:p w:rsidR="00A446C9" w:rsidRPr="00A96AEF" w:rsidRDefault="00A446C9" w:rsidP="00FE5674">
      <w:pPr>
        <w:pStyle w:val="BodyText"/>
        <w:tabs>
          <w:tab w:val="left" w:pos="2835"/>
        </w:tabs>
      </w:pPr>
      <w:r w:rsidRPr="00A96AEF">
        <w:t>Agenda item</w:t>
      </w:r>
      <w:r w:rsidR="001C44A3" w:rsidRPr="00A96AEF">
        <w:tab/>
      </w:r>
      <w:r w:rsidR="0080294B" w:rsidRPr="00A96AEF">
        <w:tab/>
      </w:r>
      <w:r w:rsidR="0080294B" w:rsidRPr="00A96AEF">
        <w:tab/>
      </w:r>
      <w:r w:rsidR="0001515C" w:rsidRPr="00A96AEF">
        <w:t>9</w:t>
      </w:r>
    </w:p>
    <w:p w:rsidR="00A446C9" w:rsidRPr="00A96AEF" w:rsidRDefault="0080294B" w:rsidP="00FE5674">
      <w:pPr>
        <w:pStyle w:val="BodyText"/>
        <w:tabs>
          <w:tab w:val="left" w:pos="2835"/>
        </w:tabs>
      </w:pPr>
      <w:r w:rsidRPr="00A96AEF">
        <w:t xml:space="preserve">Technical Domain / </w:t>
      </w:r>
      <w:r w:rsidR="00A446C9" w:rsidRPr="00A96AEF">
        <w:t>Task Number</w:t>
      </w:r>
      <w:r w:rsidR="001C44A3" w:rsidRPr="00A96AEF">
        <w:tab/>
      </w:r>
      <w:r w:rsidR="0001515C" w:rsidRPr="00A96AEF">
        <w:t>E-NAV / Task 5.1.19</w:t>
      </w:r>
    </w:p>
    <w:p w:rsidR="004F39B8" w:rsidRDefault="00362CD9" w:rsidP="00FE5674">
      <w:pPr>
        <w:pStyle w:val="BodyText"/>
        <w:tabs>
          <w:tab w:val="left" w:pos="2835"/>
        </w:tabs>
      </w:pPr>
      <w:r w:rsidRPr="00A96AEF">
        <w:t>Author(s)</w:t>
      </w:r>
      <w:r w:rsidR="00FE5674" w:rsidRPr="00A96AEF">
        <w:t xml:space="preserve"> / Submitter(s)</w:t>
      </w:r>
      <w:r w:rsidRPr="00A96AEF">
        <w:tab/>
      </w:r>
      <w:r w:rsidR="0080294B" w:rsidRPr="00A96AEF">
        <w:tab/>
      </w:r>
      <w:r w:rsidR="0080294B" w:rsidRPr="00A96AEF">
        <w:tab/>
      </w:r>
      <w:r w:rsidR="004F39B8" w:rsidRPr="00A96AEF">
        <w:t xml:space="preserve">Mikael Lind, Victoria Swedish ICT AB, Sweden </w:t>
      </w:r>
    </w:p>
    <w:p w:rsidR="00362CD9" w:rsidRPr="00A96AEF" w:rsidRDefault="004F39B8" w:rsidP="00FE5674">
      <w:pPr>
        <w:pStyle w:val="BodyText"/>
        <w:tabs>
          <w:tab w:val="left" w:pos="2835"/>
        </w:tabs>
      </w:pPr>
      <w:r>
        <w:tab/>
      </w:r>
      <w:r>
        <w:tab/>
      </w:r>
      <w:r>
        <w:tab/>
      </w:r>
      <w:r w:rsidR="002D1110" w:rsidRPr="00A96AEF">
        <w:t>Jens K. Jensen, Danish Maritime Authority, Denmark</w:t>
      </w:r>
    </w:p>
    <w:p w:rsidR="002D1110" w:rsidRPr="00A96AEF" w:rsidRDefault="002D1110" w:rsidP="00FE5674">
      <w:pPr>
        <w:pStyle w:val="BodyText"/>
        <w:tabs>
          <w:tab w:val="left" w:pos="2835"/>
        </w:tabs>
      </w:pPr>
      <w:r w:rsidRPr="00A96AEF">
        <w:tab/>
      </w:r>
      <w:r w:rsidRPr="00A96AEF">
        <w:tab/>
      </w:r>
      <w:r w:rsidRPr="00A96AEF">
        <w:tab/>
      </w:r>
      <w:proofErr w:type="spellStart"/>
      <w:r w:rsidR="004F39B8">
        <w:t>Jin</w:t>
      </w:r>
      <w:proofErr w:type="spellEnd"/>
      <w:r w:rsidR="004F39B8">
        <w:t xml:space="preserve"> </w:t>
      </w:r>
      <w:proofErr w:type="spellStart"/>
      <w:r w:rsidR="004F39B8">
        <w:t>Hyoung</w:t>
      </w:r>
      <w:proofErr w:type="spellEnd"/>
      <w:r w:rsidR="004F39B8">
        <w:t xml:space="preserve"> Park, KRISO, Republic of Korea</w:t>
      </w:r>
    </w:p>
    <w:p w:rsidR="0080294B" w:rsidRPr="00A96AEF" w:rsidRDefault="002D1110" w:rsidP="00FE5674">
      <w:pPr>
        <w:pStyle w:val="BodyText"/>
        <w:tabs>
          <w:tab w:val="left" w:pos="2835"/>
        </w:tabs>
      </w:pPr>
      <w:r w:rsidRPr="004F39B8">
        <w:tab/>
      </w:r>
      <w:r w:rsidRPr="004F39B8">
        <w:tab/>
      </w:r>
      <w:r w:rsidRPr="004F39B8">
        <w:tab/>
      </w:r>
      <w:proofErr w:type="spellStart"/>
      <w:r w:rsidRPr="004F39B8">
        <w:t>Kwangil</w:t>
      </w:r>
      <w:proofErr w:type="spellEnd"/>
      <w:r w:rsidRPr="004F39B8">
        <w:t xml:space="preserve"> LEE, ETRI, Republic of Korea</w:t>
      </w:r>
    </w:p>
    <w:p w:rsidR="0036635C" w:rsidRPr="00A96AEF" w:rsidRDefault="0036635C" w:rsidP="00FE5674">
      <w:pPr>
        <w:pStyle w:val="BodyText"/>
        <w:tabs>
          <w:tab w:val="left" w:pos="2835"/>
        </w:tabs>
        <w:rPr>
          <w:color w:val="FF0000"/>
        </w:rPr>
      </w:pPr>
      <w:r w:rsidRPr="00A96AEF">
        <w:tab/>
      </w:r>
      <w:r w:rsidRPr="00A96AEF">
        <w:tab/>
      </w:r>
      <w:r w:rsidRPr="00A96AEF">
        <w:tab/>
        <w:t xml:space="preserve">Per </w:t>
      </w:r>
      <w:proofErr w:type="spellStart"/>
      <w:r w:rsidRPr="00A96AEF">
        <w:t>Setterberg</w:t>
      </w:r>
      <w:proofErr w:type="spellEnd"/>
      <w:r w:rsidRPr="00A96AEF">
        <w:t>, Swedish Maritime Administration, Sweden</w:t>
      </w:r>
    </w:p>
    <w:p w:rsidR="00FC4EB9" w:rsidRPr="004F39B8" w:rsidRDefault="00FD32DB" w:rsidP="00FC4EB9">
      <w:pPr>
        <w:jc w:val="center"/>
        <w:rPr>
          <w:rFonts w:cs="Arial"/>
          <w:b/>
          <w:sz w:val="28"/>
        </w:rPr>
      </w:pPr>
      <w:r w:rsidRPr="00A96AEF">
        <w:rPr>
          <w:b/>
          <w:sz w:val="32"/>
          <w:szCs w:val="32"/>
        </w:rPr>
        <w:t xml:space="preserve">A Federated Approach </w:t>
      </w:r>
      <w:r w:rsidRPr="00A96AEF">
        <w:rPr>
          <w:rFonts w:cs="Arial"/>
          <w:b/>
          <w:sz w:val="32"/>
          <w:szCs w:val="32"/>
        </w:rPr>
        <w:t xml:space="preserve">to </w:t>
      </w:r>
      <w:r w:rsidR="002A22D8">
        <w:rPr>
          <w:rFonts w:cs="Arial"/>
          <w:b/>
          <w:sz w:val="32"/>
          <w:szCs w:val="32"/>
        </w:rPr>
        <w:t>D</w:t>
      </w:r>
      <w:r w:rsidR="00FC4EB9" w:rsidRPr="002A22D8">
        <w:rPr>
          <w:rFonts w:cs="Arial"/>
          <w:b/>
          <w:sz w:val="32"/>
          <w:szCs w:val="32"/>
        </w:rPr>
        <w:t xml:space="preserve">istributed </w:t>
      </w:r>
      <w:r w:rsidR="002A22D8">
        <w:rPr>
          <w:rFonts w:cs="Arial"/>
          <w:b/>
          <w:sz w:val="32"/>
          <w:szCs w:val="32"/>
        </w:rPr>
        <w:t>S</w:t>
      </w:r>
      <w:r w:rsidR="00FC4EB9" w:rsidRPr="002A22D8">
        <w:rPr>
          <w:rFonts w:cs="Arial"/>
          <w:b/>
          <w:sz w:val="32"/>
          <w:szCs w:val="32"/>
        </w:rPr>
        <w:t xml:space="preserve">ervice </w:t>
      </w:r>
      <w:r w:rsidR="002A22D8">
        <w:rPr>
          <w:rFonts w:cs="Arial"/>
          <w:b/>
          <w:sz w:val="32"/>
          <w:szCs w:val="32"/>
        </w:rPr>
        <w:t>I</w:t>
      </w:r>
      <w:r w:rsidR="00FC4EB9" w:rsidRPr="002A22D8">
        <w:rPr>
          <w:rFonts w:cs="Arial"/>
          <w:b/>
          <w:sz w:val="32"/>
          <w:szCs w:val="32"/>
        </w:rPr>
        <w:t xml:space="preserve">nteraction in </w:t>
      </w:r>
      <w:r w:rsidR="00FC4EB9" w:rsidRPr="002A22D8">
        <w:rPr>
          <w:rFonts w:cs="Arial"/>
          <w:b/>
          <w:sz w:val="32"/>
          <w:szCs w:val="32"/>
        </w:rPr>
        <w:br/>
      </w:r>
      <w:r w:rsidRPr="002A22D8">
        <w:rPr>
          <w:rFonts w:cs="Arial"/>
          <w:b/>
          <w:sz w:val="32"/>
          <w:szCs w:val="32"/>
        </w:rPr>
        <w:t xml:space="preserve">Sea Traffic Management </w:t>
      </w:r>
    </w:p>
    <w:p w:rsidR="00A446C9" w:rsidRPr="002A22D8" w:rsidRDefault="00A446C9" w:rsidP="00CE2467">
      <w:pPr>
        <w:pStyle w:val="Heading1"/>
      </w:pPr>
      <w:r w:rsidRPr="00A96AEF">
        <w:t>Summary</w:t>
      </w:r>
    </w:p>
    <w:p w:rsidR="005B5D34" w:rsidRPr="004F39B8" w:rsidRDefault="000C01CF" w:rsidP="00B56BDF">
      <w:pPr>
        <w:pStyle w:val="BodyText"/>
      </w:pPr>
      <w:r w:rsidRPr="004F39B8">
        <w:t>The introduction of Sea Traffic Management services rely on infrastructures that enable trustworthy information sharing and service provisioning/consumption processes. For this purpose a federated and regulated approach to information sharing and service provisioning is preferred. Such an approach would position the governance of different services in the continuum of hierarchical (i.e. command and control) and market-driven approaches. In this short paper the maritime infrastructure framework is applied to Sea Traffic Management. The full potential and large-scale implementation would come when the same maritime infrastructure framework is applied in different areas of application that rely on information sharing, service interaction, and (digitized) actor collaboration.</w:t>
      </w:r>
    </w:p>
    <w:p w:rsidR="00742F62" w:rsidRPr="004F39B8" w:rsidRDefault="00742F62" w:rsidP="00B56BDF">
      <w:pPr>
        <w:pStyle w:val="BodyText"/>
      </w:pPr>
    </w:p>
    <w:p w:rsidR="001C44A3" w:rsidRPr="00A96AEF" w:rsidRDefault="00BD4E6F" w:rsidP="00B56BDF">
      <w:pPr>
        <w:pStyle w:val="Heading2"/>
      </w:pPr>
      <w:r w:rsidRPr="00A96AEF">
        <w:t>Purpose</w:t>
      </w:r>
      <w:r w:rsidR="004D1D85" w:rsidRPr="00A96AEF">
        <w:t xml:space="preserve"> of the document</w:t>
      </w:r>
    </w:p>
    <w:p w:rsidR="008054F7" w:rsidRPr="00A96AEF" w:rsidRDefault="007C4E19" w:rsidP="007C4E19">
      <w:pPr>
        <w:pStyle w:val="BodyText"/>
      </w:pPr>
      <w:r w:rsidRPr="00A96AEF">
        <w:t xml:space="preserve">In response </w:t>
      </w:r>
      <w:r w:rsidR="00DD5B21" w:rsidRPr="00A96AEF">
        <w:t xml:space="preserve">to </w:t>
      </w:r>
      <w:r w:rsidR="00DD5B21" w:rsidRPr="002A22D8">
        <w:rPr>
          <w:u w:val="single"/>
        </w:rPr>
        <w:t>e-Nav15 Action Item 37</w:t>
      </w:r>
      <w:r w:rsidR="00DD5B21" w:rsidRPr="002A22D8">
        <w:t xml:space="preserve">, and </w:t>
      </w:r>
      <w:r w:rsidR="00DD5B21" w:rsidRPr="002A22D8">
        <w:rPr>
          <w:u w:val="single"/>
        </w:rPr>
        <w:t>T</w:t>
      </w:r>
      <w:r w:rsidRPr="002A22D8">
        <w:rPr>
          <w:u w:val="single"/>
        </w:rPr>
        <w:t>ask 5.1.19</w:t>
      </w:r>
      <w:r w:rsidRPr="002A22D8">
        <w:t xml:space="preserve"> of the </w:t>
      </w:r>
      <w:r w:rsidR="00D55DAE" w:rsidRPr="00024D99">
        <w:t>e-navigation</w:t>
      </w:r>
      <w:r w:rsidRPr="00A96AEF">
        <w:t xml:space="preserve"> committee, this paper describes the </w:t>
      </w:r>
      <w:r w:rsidR="000C01CF" w:rsidRPr="00A96AEF">
        <w:t>application of the Maritime Infrastructure Framework</w:t>
      </w:r>
      <w:r w:rsidR="00B23030" w:rsidRPr="00A96AEF">
        <w:t xml:space="preserve">, </w:t>
      </w:r>
      <w:r w:rsidR="00266F7D" w:rsidRPr="00A96AEF">
        <w:t xml:space="preserve">as a foundation for </w:t>
      </w:r>
      <w:r w:rsidR="000C01CF" w:rsidRPr="00A96AEF">
        <w:t>Sea Traffic Management</w:t>
      </w:r>
      <w:r w:rsidR="008054F7" w:rsidRPr="00A96AEF">
        <w:t>.</w:t>
      </w:r>
    </w:p>
    <w:p w:rsidR="00742F62" w:rsidRPr="00A96AEF" w:rsidRDefault="00742F62" w:rsidP="007C4E19">
      <w:pPr>
        <w:pStyle w:val="BodyText"/>
      </w:pPr>
    </w:p>
    <w:p w:rsidR="00B56BDF" w:rsidRPr="00A96AEF" w:rsidRDefault="00B56BDF" w:rsidP="00B56BDF">
      <w:pPr>
        <w:pStyle w:val="Heading2"/>
      </w:pPr>
      <w:r w:rsidRPr="00A96AEF">
        <w:t>Related documents</w:t>
      </w:r>
    </w:p>
    <w:p w:rsidR="00E55927" w:rsidRPr="00A96AEF" w:rsidRDefault="00CA3C79" w:rsidP="00425A58">
      <w:pPr>
        <w:pStyle w:val="BodyText"/>
        <w:numPr>
          <w:ilvl w:val="0"/>
          <w:numId w:val="19"/>
        </w:numPr>
      </w:pPr>
      <w:r w:rsidRPr="00A96AEF">
        <w:t>ENAV</w:t>
      </w:r>
      <w:r w:rsidR="007972D4">
        <w:t xml:space="preserve">15-16.1 report enav15 - </w:t>
      </w:r>
      <w:r w:rsidR="0059150D" w:rsidRPr="00A96AEF">
        <w:t>report of IALA e-NAV15</w:t>
      </w:r>
    </w:p>
    <w:p w:rsidR="00D97EA6" w:rsidRPr="00A96AEF" w:rsidRDefault="004F39B8" w:rsidP="007B3D31">
      <w:pPr>
        <w:pStyle w:val="BodyText"/>
        <w:numPr>
          <w:ilvl w:val="0"/>
          <w:numId w:val="19"/>
        </w:numPr>
      </w:pPr>
      <w:r w:rsidRPr="004F39B8">
        <w:rPr>
          <w:highlight w:val="yellow"/>
          <w:lang w:eastAsia="de-DE"/>
        </w:rPr>
        <w:t>ENAV16</w:t>
      </w:r>
      <w:r w:rsidR="007972D4">
        <w:rPr>
          <w:lang w:eastAsia="de-DE"/>
        </w:rPr>
        <w:t>-9.24</w:t>
      </w:r>
      <w:r>
        <w:rPr>
          <w:lang w:eastAsia="de-DE"/>
        </w:rPr>
        <w:t xml:space="preserve"> -</w:t>
      </w:r>
      <w:r w:rsidRPr="00A96AEF">
        <w:t xml:space="preserve"> </w:t>
      </w:r>
      <w:r w:rsidR="00D97EA6" w:rsidRPr="00A96AEF">
        <w:t xml:space="preserve">Jensen J.K., Lind M., </w:t>
      </w:r>
      <w:r>
        <w:t xml:space="preserve">Park J.H., </w:t>
      </w:r>
      <w:r w:rsidR="00D97EA6" w:rsidRPr="00A96AEF">
        <w:t xml:space="preserve">Lee K., </w:t>
      </w:r>
      <w:proofErr w:type="spellStart"/>
      <w:r w:rsidR="00D97EA6" w:rsidRPr="00A96AEF">
        <w:t>Setterberg</w:t>
      </w:r>
      <w:proofErr w:type="spellEnd"/>
      <w:r w:rsidR="00D97EA6" w:rsidRPr="00A96AEF">
        <w:t xml:space="preserve"> P. (2015) A Maritime Infrastructure Framework</w:t>
      </w:r>
    </w:p>
    <w:p w:rsidR="00D97EA6" w:rsidRPr="00A96AEF" w:rsidRDefault="004F39B8" w:rsidP="007B3D31">
      <w:pPr>
        <w:pStyle w:val="BodyText"/>
        <w:numPr>
          <w:ilvl w:val="0"/>
          <w:numId w:val="19"/>
        </w:numPr>
      </w:pPr>
      <w:r w:rsidRPr="004F39B8">
        <w:rPr>
          <w:highlight w:val="yellow"/>
          <w:lang w:eastAsia="de-DE"/>
        </w:rPr>
        <w:t>ENAV 16</w:t>
      </w:r>
      <w:r w:rsidR="007972D4">
        <w:rPr>
          <w:lang w:eastAsia="de-DE"/>
        </w:rPr>
        <w:t>-9.23</w:t>
      </w:r>
      <w:r>
        <w:rPr>
          <w:lang w:eastAsia="de-DE"/>
        </w:rPr>
        <w:t xml:space="preserve"> </w:t>
      </w:r>
      <w:r w:rsidR="00D97EA6" w:rsidRPr="00A96AEF">
        <w:rPr>
          <w:lang w:eastAsia="de-DE"/>
        </w:rPr>
        <w:t xml:space="preserve">Jensen J. K., </w:t>
      </w:r>
      <w:r w:rsidRPr="00A96AEF">
        <w:rPr>
          <w:lang w:eastAsia="de-DE"/>
        </w:rPr>
        <w:t xml:space="preserve">Lind M., </w:t>
      </w:r>
      <w:r w:rsidR="00D97EA6" w:rsidRPr="00A96AEF">
        <w:rPr>
          <w:lang w:eastAsia="de-DE"/>
        </w:rPr>
        <w:t>Lee K</w:t>
      </w:r>
      <w:r>
        <w:rPr>
          <w:lang w:eastAsia="de-DE"/>
        </w:rPr>
        <w:t xml:space="preserve">, Park J.H., </w:t>
      </w:r>
      <w:proofErr w:type="spellStart"/>
      <w:r>
        <w:rPr>
          <w:lang w:eastAsia="de-DE"/>
        </w:rPr>
        <w:t>Setterberg</w:t>
      </w:r>
      <w:proofErr w:type="spellEnd"/>
      <w:r>
        <w:rPr>
          <w:lang w:eastAsia="de-DE"/>
        </w:rPr>
        <w:t xml:space="preserve"> P.</w:t>
      </w:r>
      <w:r w:rsidR="000C01CF" w:rsidRPr="00A96AEF">
        <w:rPr>
          <w:lang w:eastAsia="de-DE"/>
        </w:rPr>
        <w:t xml:space="preserve"> (2015)</w:t>
      </w:r>
      <w:r w:rsidR="00D97EA6" w:rsidRPr="00A96AEF">
        <w:rPr>
          <w:lang w:eastAsia="de-DE"/>
        </w:rPr>
        <w:t xml:space="preserve">, </w:t>
      </w:r>
      <w:r w:rsidR="00742F62" w:rsidRPr="00A96AEF">
        <w:rPr>
          <w:lang w:eastAsia="de-DE"/>
        </w:rPr>
        <w:t>How the Maritime Cloud supports e-navigation</w:t>
      </w:r>
    </w:p>
    <w:p w:rsidR="00742F62" w:rsidRPr="00A96AEF" w:rsidRDefault="00742F62" w:rsidP="00742F62">
      <w:pPr>
        <w:pStyle w:val="BodyText"/>
        <w:rPr>
          <w:lang w:eastAsia="de-DE"/>
        </w:rPr>
      </w:pPr>
    </w:p>
    <w:p w:rsidR="00742F62" w:rsidRPr="00A96AEF" w:rsidRDefault="00742F62" w:rsidP="00742F62">
      <w:pPr>
        <w:pStyle w:val="BodyText"/>
        <w:rPr>
          <w:lang w:eastAsia="de-DE"/>
        </w:rPr>
      </w:pPr>
    </w:p>
    <w:p w:rsidR="00742F62" w:rsidRPr="00A96AEF" w:rsidRDefault="00742F62" w:rsidP="00742F62">
      <w:pPr>
        <w:pStyle w:val="BodyText"/>
        <w:rPr>
          <w:lang w:eastAsia="de-DE"/>
        </w:rPr>
      </w:pPr>
    </w:p>
    <w:p w:rsidR="00742F62" w:rsidRPr="00A96AEF" w:rsidRDefault="00742F62" w:rsidP="00742F62">
      <w:pPr>
        <w:pStyle w:val="BodyText"/>
        <w:rPr>
          <w:lang w:eastAsia="de-DE"/>
        </w:rPr>
      </w:pPr>
    </w:p>
    <w:p w:rsidR="00742F62" w:rsidRPr="00A96AEF" w:rsidRDefault="00742F62" w:rsidP="00742F62">
      <w:pPr>
        <w:pStyle w:val="BodyText"/>
      </w:pPr>
    </w:p>
    <w:p w:rsidR="00A446C9" w:rsidRPr="00A96AEF" w:rsidRDefault="00A446C9" w:rsidP="00A446C9">
      <w:pPr>
        <w:pStyle w:val="Heading1"/>
      </w:pPr>
      <w:r w:rsidRPr="00A96AEF">
        <w:t>Background</w:t>
      </w:r>
    </w:p>
    <w:p w:rsidR="00742F62" w:rsidRPr="00A96AEF" w:rsidRDefault="00742F62" w:rsidP="00742F62">
      <w:pPr>
        <w:pStyle w:val="BodyText"/>
      </w:pPr>
      <w:r w:rsidRPr="00A96AEF">
        <w:t xml:space="preserve">Digitalization has enabled numerous possibilities in diverse industries. An ever-increased connectivity of people and things together with internet-based solutions has enabled possibilities to decrease the distance between information sources and information consumers. The amount of information being generated is enormous which has enabled many new service opportunities. More and more services being distributed build upon continuous data streams and real-time data where service providers and consumers overrides the legacy of emergent information sharing structures. </w:t>
      </w:r>
    </w:p>
    <w:p w:rsidR="00A96AEF" w:rsidRPr="00A96AEF" w:rsidRDefault="00742F62" w:rsidP="00A96AEF">
      <w:pPr>
        <w:pStyle w:val="BodyText"/>
      </w:pPr>
      <w:r w:rsidRPr="00A96AEF">
        <w:t>The maritime sector has however not yet used the full potential of a connected society. Over the past 10 years, parts of shipping have been introduced to automated information exchanges through the adoption of AIS. One of AIS’ major purposes is to increase navigators’ situational awareness through the automatic exchange of key ship data, primarily supporting peer-to-peer identification and navigational awareness in COLREG situations. AIS is however not enough for gaining desired safety, efficiency, and sustainability effects. AIS data themselves and existing mechanisms for their sharing are not sufficiently secure and does not provide detail on a ship’s route or automatically and reliably updated estimated time of arrival, which results in a lack of situation awareness by maritime stakeholders. Essentially, AIS voyage related data do contain an ETA field related to next port of call, but it is a manually updated field, and reliability of the information is low.</w:t>
      </w:r>
      <w:r w:rsidR="00A96AEF" w:rsidRPr="00A96AEF">
        <w:t xml:space="preserve"> Practice has shown that this field, if used at all, is updated somewhere around leaving a port, and seldom changed until leaving a port again, regardless of events underway. </w:t>
      </w:r>
      <w:r w:rsidR="00A96AEF" w:rsidRPr="004F39B8">
        <w:t xml:space="preserve">In principle, this field could be automatically updated by some other </w:t>
      </w:r>
      <w:proofErr w:type="spellStart"/>
      <w:r w:rsidR="00A96AEF" w:rsidRPr="004F39B8">
        <w:t>onboard</w:t>
      </w:r>
      <w:proofErr w:type="spellEnd"/>
      <w:r w:rsidR="00A96AEF" w:rsidRPr="004F39B8">
        <w:t xml:space="preserve"> system and become useful. But how will we know if it’s valid, automatically updated data or not? At least we need to supplement it with some kind of </w:t>
      </w:r>
      <w:r w:rsidR="00A96AEF" w:rsidRPr="00A96AEF">
        <w:t>verification, which</w:t>
      </w:r>
      <w:r w:rsidR="00A96AEF" w:rsidRPr="004F39B8">
        <w:t xml:space="preserve"> we can rely in the data. The next problem is that we cannot be sure we have AIS coverage all the time during a ships voyage. Therefore, the data is needed to be communicated in another way, such as using </w:t>
      </w:r>
      <w:proofErr w:type="spellStart"/>
      <w:r w:rsidR="00A96AEF" w:rsidRPr="004F39B8">
        <w:t>SeaSWIM</w:t>
      </w:r>
      <w:proofErr w:type="spellEnd"/>
      <w:r w:rsidR="00A96AEF" w:rsidRPr="004F39B8">
        <w:t xml:space="preserve"> via some other carrier than the AIS Static / Voyage data, through a controlled process.</w:t>
      </w:r>
    </w:p>
    <w:p w:rsidR="00742F62" w:rsidRPr="00A96AEF" w:rsidRDefault="00742F62" w:rsidP="00742F62">
      <w:pPr>
        <w:pStyle w:val="BodyText"/>
      </w:pPr>
      <w:r w:rsidRPr="00A96AEF">
        <w:t>Building on the AIS concept of communicating intentions, Sea Traffic Management has been introduced as a concept “</w:t>
      </w:r>
      <w:r w:rsidRPr="00A96AEF">
        <w:rPr>
          <w:i/>
        </w:rPr>
        <w:t>encompassing all actors, actions, and services assisting ma</w:t>
      </w:r>
      <w:r w:rsidRPr="002A22D8">
        <w:rPr>
          <w:i/>
        </w:rPr>
        <w:t>ritime traffic from port to port. STM is a part of the multimodal logistics chain, encompassing sea as well as shore based operations. The STM concept includes concepts for strategic and dynamic voyage management, flow management, port collaborative decisi</w:t>
      </w:r>
      <w:r w:rsidRPr="00024D99">
        <w:rPr>
          <w:i/>
        </w:rPr>
        <w:t xml:space="preserve">on-making, and the service based communication infrastructure concept </w:t>
      </w:r>
      <w:proofErr w:type="spellStart"/>
      <w:r w:rsidRPr="00024D99">
        <w:rPr>
          <w:i/>
        </w:rPr>
        <w:t>SeaSWIM</w:t>
      </w:r>
      <w:proofErr w:type="spellEnd"/>
      <w:r w:rsidRPr="00024D99">
        <w:rPr>
          <w:i/>
        </w:rPr>
        <w:t>.  STM puts an emphasis on interoperable and harmonized systems allowing a ship to operate in a safe and efficient manner from port to port with a minimal impact on the environmen</w:t>
      </w:r>
      <w:r w:rsidRPr="00A96AEF">
        <w:rPr>
          <w:i/>
        </w:rPr>
        <w:t>t”</w:t>
      </w:r>
      <w:r w:rsidRPr="00A96AEF">
        <w:rPr>
          <w:rStyle w:val="FootnoteReference"/>
          <w:rFonts w:cs="Arial"/>
          <w:i/>
          <w:sz w:val="22"/>
          <w:vertAlign w:val="superscript"/>
        </w:rPr>
        <w:footnoteReference w:id="1"/>
      </w:r>
      <w:r w:rsidRPr="00A96AEF">
        <w:rPr>
          <w:i/>
        </w:rPr>
        <w:t>.</w:t>
      </w:r>
    </w:p>
    <w:p w:rsidR="00FD484F" w:rsidRPr="00A96AEF" w:rsidRDefault="00742F62" w:rsidP="00742F62">
      <w:pPr>
        <w:pStyle w:val="BodyText"/>
      </w:pPr>
      <w:r w:rsidRPr="00A96AEF">
        <w:t xml:space="preserve">The need for STM comes from the opportunity of an increased efficiency in the maritime business, i.e. the movement of goods (and passengers) on sea. This related to the potential to reduce environmental footprint by increased coordination supported by digitalization. </w:t>
      </w:r>
      <w:r w:rsidR="00FD484F" w:rsidRPr="00A96AEF">
        <w:t xml:space="preserve">Sea Traffic Management is thus concerned with </w:t>
      </w:r>
      <w:r w:rsidR="00FD484F" w:rsidRPr="002A22D8">
        <w:rPr>
          <w:i/>
        </w:rPr>
        <w:t xml:space="preserve">the need to increase the efficiency in operations within and between ports. </w:t>
      </w:r>
      <w:r w:rsidR="00FD484F" w:rsidRPr="004F39B8">
        <w:t xml:space="preserve">This would be enabled by maximizing the utilization of the facilities in ports and minimize the use of energy to steam between two ports constrained by safety considerations. </w:t>
      </w:r>
      <w:r w:rsidR="00FD484F" w:rsidRPr="00A96AEF">
        <w:t xml:space="preserve">Necessary for enabling such goals is an increased degree of information sharing enabled by service distribution, discovery, and realization. </w:t>
      </w:r>
    </w:p>
    <w:p w:rsidR="00742F62" w:rsidRPr="00A96AEF" w:rsidRDefault="00742F62" w:rsidP="00742F62">
      <w:pPr>
        <w:pStyle w:val="BodyText"/>
      </w:pPr>
      <w:r w:rsidRPr="00A96AEF">
        <w:t xml:space="preserve">By the introduction of management features that could have a positive safety effect where the STM approach is to be seen as a potential of building upon, and contributing to, principles and solutions that have been developed within the e-navigation community and other sectors. In the same way STM with its broader scope use, among other things, principles and solutions from the e-navigation to </w:t>
      </w:r>
      <w:proofErr w:type="spellStart"/>
      <w:r w:rsidRPr="00A96AEF">
        <w:t>fulfill</w:t>
      </w:r>
      <w:proofErr w:type="spellEnd"/>
      <w:r w:rsidRPr="00A96AEF">
        <w:t xml:space="preserve"> the goals of sustainable movement of goods and passengers.</w:t>
      </w:r>
    </w:p>
    <w:p w:rsidR="00742F62" w:rsidRPr="00A96AEF" w:rsidRDefault="00742F62" w:rsidP="00742F62">
      <w:pPr>
        <w:pStyle w:val="BodyText"/>
      </w:pPr>
      <w:r w:rsidRPr="002A22D8">
        <w:t xml:space="preserve">STM will thus enable </w:t>
      </w:r>
      <w:r w:rsidRPr="00024D99">
        <w:t>continuous communication about intentions of how to act among different maritime sta</w:t>
      </w:r>
      <w:r w:rsidRPr="00A96AEF">
        <w:t xml:space="preserve">keholders. Examples of such intentions are to continuously communicate when an approach to a certain port is planned for, when a port is ready to take a particular vessel at berth, desired routes that the vessel will take etc. It is thus a lot of information being generated related to a particular voyage that could be used proactively for planning, realization, evaluation and reporting by different maritime actors. Reports are also being made that the administrative burden is substantial </w:t>
      </w:r>
      <w:r w:rsidRPr="00A96AEF">
        <w:lastRenderedPageBreak/>
        <w:t xml:space="preserve">for mariners. By an enlarged degree of information sharing of intentions and accomplishments for an increased common situational awareness among maritime stakeholders there are apparently a lot of gains to be reached. </w:t>
      </w:r>
    </w:p>
    <w:p w:rsidR="00742F62" w:rsidRPr="00A96AEF" w:rsidRDefault="00742F62" w:rsidP="00742F62">
      <w:pPr>
        <w:pStyle w:val="BodyText"/>
      </w:pPr>
      <w:r w:rsidRPr="00A96AEF">
        <w:t xml:space="preserve">It is however important to raise some concerns about this increased degree of connectivity. Based on its legacy the maritime industry is highly distributed why it is important to facilitate the emergence of trustworthy non-proprietary information sharing environments. The willingness of sharing your data with others in an industry, characterized by a high degree of autonomy and competition, requires that information providers can trust that the information being provided is utilized in accordance with the provider’s intention. In different industries federated and regulated approaches for service interaction has gained a lot of interest (c.f. e.g. the SWIFT organization for secure bank transactions). </w:t>
      </w:r>
    </w:p>
    <w:p w:rsidR="00742F62" w:rsidRPr="00A96AEF" w:rsidRDefault="00742F62" w:rsidP="00742F62">
      <w:pPr>
        <w:pStyle w:val="BodyText"/>
      </w:pPr>
      <w:r w:rsidRPr="00A96AEF">
        <w:t>Contemporary approaches advocate a service orientation and episodic tight coupling enabling interaction and collaboration among different stakeholders when desired. In this short paper a maritime service</w:t>
      </w:r>
      <w:r w:rsidR="00F758C9" w:rsidRPr="00A96AEF">
        <w:t xml:space="preserve"> and communication</w:t>
      </w:r>
      <w:r w:rsidRPr="00A96AEF">
        <w:t xml:space="preserve"> infrastructure framework for Sea Traffic Management is introduced. This is based on the </w:t>
      </w:r>
      <w:r w:rsidR="00F758C9" w:rsidRPr="00A96AEF">
        <w:t xml:space="preserve">maritime </w:t>
      </w:r>
      <w:r w:rsidRPr="00A96AEF">
        <w:t>infrastructure framework proposed by Jensen et al (2015). In the definition of Sea Traffic Management concepts and services</w:t>
      </w:r>
      <w:r w:rsidR="00F758C9" w:rsidRPr="00A96AEF">
        <w:t>,</w:t>
      </w:r>
      <w:r w:rsidRPr="00A96AEF">
        <w:t xml:space="preserve"> </w:t>
      </w:r>
      <w:proofErr w:type="spellStart"/>
      <w:r w:rsidRPr="00A96AEF">
        <w:t>SeaSWIM</w:t>
      </w:r>
      <w:proofErr w:type="spellEnd"/>
      <w:r w:rsidRPr="00A96AEF">
        <w:t xml:space="preserve"> has been used to define necessary needs for a federated approach to service distribution and service discovery. The Maritime Cloud solution for e-navigation</w:t>
      </w:r>
      <w:r w:rsidRPr="00A96AEF">
        <w:rPr>
          <w:rStyle w:val="FootnoteReference"/>
          <w:rFonts w:cs="Arial"/>
          <w:sz w:val="22"/>
          <w:vertAlign w:val="superscript"/>
        </w:rPr>
        <w:footnoteReference w:id="2"/>
      </w:r>
      <w:r w:rsidRPr="00A96AEF">
        <w:t xml:space="preserve"> as a global service distribution platform has been identified as one possible realization of </w:t>
      </w:r>
      <w:proofErr w:type="spellStart"/>
      <w:r w:rsidRPr="00A96AEF">
        <w:t>SeaSWIM</w:t>
      </w:r>
      <w:proofErr w:type="spellEnd"/>
      <w:r w:rsidRPr="00A96AEF">
        <w:t xml:space="preserve">. </w:t>
      </w:r>
    </w:p>
    <w:p w:rsidR="00742F62" w:rsidRPr="00A96AEF" w:rsidRDefault="00742F62" w:rsidP="00742F62">
      <w:pPr>
        <w:pStyle w:val="BodyText"/>
      </w:pPr>
      <w:r w:rsidRPr="00A96AEF">
        <w:t xml:space="preserve">In the following section the characteristics of Sea Traffic Management is introduced. Introducing the application of the maritime service </w:t>
      </w:r>
      <w:r w:rsidR="00F758C9" w:rsidRPr="00A96AEF">
        <w:t xml:space="preserve">and communication </w:t>
      </w:r>
      <w:r w:rsidRPr="002A22D8">
        <w:t xml:space="preserve">infrastructure framework for Sea Traffic Management follows this. </w:t>
      </w:r>
      <w:r w:rsidRPr="00024D99">
        <w:t xml:space="preserve">This application, the maritime service </w:t>
      </w:r>
      <w:r w:rsidR="00F758C9" w:rsidRPr="00A96AEF">
        <w:t xml:space="preserve">and communication </w:t>
      </w:r>
      <w:r w:rsidRPr="00A96AEF">
        <w:t xml:space="preserve">infrastructure framework for Sea Traffic Management, is then detailed. This short paper is then concluded by some final reflections. </w:t>
      </w:r>
    </w:p>
    <w:p w:rsidR="00742F62" w:rsidRPr="00A96AEF" w:rsidRDefault="00742F62" w:rsidP="00742F62">
      <w:pPr>
        <w:pStyle w:val="Heading1"/>
      </w:pPr>
      <w:r w:rsidRPr="00A96AEF">
        <w:t>The characteristics of SEA Traffic Management</w:t>
      </w:r>
    </w:p>
    <w:p w:rsidR="00742F62" w:rsidRPr="00A96AEF" w:rsidRDefault="00742F62" w:rsidP="00742F62">
      <w:pPr>
        <w:pStyle w:val="BodyText"/>
        <w:rPr>
          <w:lang w:eastAsia="en-US"/>
        </w:rPr>
      </w:pPr>
      <w:r w:rsidRPr="00A96AEF">
        <w:t>In the distributed world of Maritime transports different actors have taken up digitalization in the way that it serves them best. Typically</w:t>
      </w:r>
      <w:r w:rsidR="00F758C9" w:rsidRPr="00A96AEF">
        <w:t>,</w:t>
      </w:r>
      <w:r w:rsidRPr="00A96AEF">
        <w:t xml:space="preserve"> big actors have created their own system being used for coordinating their own transports. They do however rely on other actors’ ability to become efficient enough. To overcome this situation a Sea Traffic Management concept has been proposed in which intentions of upcoming, and the accomplishment of, actions are communicated prior and during the sea voyage when going from port to port. STM puts an emphasis on interoperable and harmonized systems allowing a ship to operate in a safe and efficient manner from port to port with a lower carbon footprint.</w:t>
      </w:r>
      <w:r w:rsidRPr="00A96AEF">
        <w:rPr>
          <w:lang w:eastAsia="en-US"/>
        </w:rPr>
        <w:t xml:space="preserve"> </w:t>
      </w:r>
    </w:p>
    <w:p w:rsidR="00742F62" w:rsidRPr="00A96AEF" w:rsidRDefault="00742F62" w:rsidP="00742F62">
      <w:pPr>
        <w:pStyle w:val="BodyText"/>
        <w:rPr>
          <w:lang w:eastAsia="en-US"/>
        </w:rPr>
      </w:pPr>
      <w:r w:rsidRPr="00A96AEF">
        <w:rPr>
          <w:lang w:eastAsia="en-US"/>
        </w:rPr>
        <w:t xml:space="preserve">Maritime operations build upon the interplay between three types of core actors; shipping companies, ports, and cargo owners. This is an </w:t>
      </w:r>
      <w:r w:rsidRPr="00A96AEF">
        <w:rPr>
          <w:i/>
          <w:lang w:eastAsia="en-US"/>
        </w:rPr>
        <w:t>inseparable trinity</w:t>
      </w:r>
      <w:r w:rsidRPr="00A96AEF">
        <w:rPr>
          <w:lang w:eastAsia="en-US"/>
        </w:rPr>
        <w:t xml:space="preserve"> meaning that neither of them exists without the other. Connected to this trinity there are numerous coordinators (such as e.g. the shipping agent) and service providers (such as e.g. tug operators) enabling efficient operations.  </w:t>
      </w:r>
    </w:p>
    <w:p w:rsidR="00742F62" w:rsidRPr="00A96AEF" w:rsidRDefault="00742F62" w:rsidP="00742F62">
      <w:pPr>
        <w:pStyle w:val="BodyText"/>
      </w:pPr>
      <w:r w:rsidRPr="00A96AEF">
        <w:t xml:space="preserve">The basic logic behind STM builds upon a few core principles: </w:t>
      </w:r>
    </w:p>
    <w:p w:rsidR="00742F62" w:rsidRPr="00A96AEF" w:rsidRDefault="00742F62" w:rsidP="00742F62">
      <w:pPr>
        <w:pStyle w:val="ListParagraph"/>
        <w:numPr>
          <w:ilvl w:val="0"/>
          <w:numId w:val="41"/>
        </w:numPr>
        <w:spacing w:after="120"/>
        <w:jc w:val="both"/>
        <w:rPr>
          <w:rFonts w:cs="Arial"/>
        </w:rPr>
      </w:pPr>
      <w:proofErr w:type="gramStart"/>
      <w:r w:rsidRPr="00A96AEF">
        <w:rPr>
          <w:rFonts w:cs="Arial"/>
        </w:rPr>
        <w:t>a</w:t>
      </w:r>
      <w:proofErr w:type="gramEnd"/>
      <w:r w:rsidRPr="00A96AEF">
        <w:rPr>
          <w:rFonts w:cs="Arial"/>
        </w:rPr>
        <w:t xml:space="preserve"> voyage is defined and all attributes to the voyage are bundled to a unique voyage identifier. </w:t>
      </w:r>
    </w:p>
    <w:p w:rsidR="00742F62" w:rsidRPr="00A96AEF" w:rsidRDefault="00742F62" w:rsidP="00742F62">
      <w:pPr>
        <w:pStyle w:val="ListParagraph"/>
        <w:numPr>
          <w:ilvl w:val="0"/>
          <w:numId w:val="41"/>
        </w:numPr>
        <w:spacing w:after="120"/>
        <w:jc w:val="both"/>
        <w:rPr>
          <w:rFonts w:cs="Arial"/>
        </w:rPr>
      </w:pPr>
      <w:r w:rsidRPr="00A96AEF">
        <w:rPr>
          <w:rFonts w:cs="Arial"/>
        </w:rPr>
        <w:t xml:space="preserve">operative intentions’ of sea- and land based actors are provided to others well in advance and kept up to date as close to real-time as possible. </w:t>
      </w:r>
    </w:p>
    <w:p w:rsidR="00742F62" w:rsidRPr="00A96AEF" w:rsidRDefault="00742F62" w:rsidP="00742F62">
      <w:pPr>
        <w:pStyle w:val="ListParagraph"/>
        <w:numPr>
          <w:ilvl w:val="0"/>
          <w:numId w:val="41"/>
        </w:numPr>
        <w:spacing w:after="120"/>
        <w:jc w:val="both"/>
        <w:rPr>
          <w:rFonts w:cs="Arial"/>
        </w:rPr>
      </w:pPr>
      <w:r w:rsidRPr="00A96AEF">
        <w:rPr>
          <w:rFonts w:cs="Arial"/>
        </w:rPr>
        <w:t xml:space="preserve">situational awareness is derived from multiple informational sources and this information could be used for providing information to diverse systems used for different purposes </w:t>
      </w:r>
    </w:p>
    <w:p w:rsidR="00742F62" w:rsidRPr="00A96AEF" w:rsidRDefault="00742F62" w:rsidP="00742F62">
      <w:pPr>
        <w:pStyle w:val="ListParagraph"/>
        <w:numPr>
          <w:ilvl w:val="0"/>
          <w:numId w:val="41"/>
        </w:numPr>
        <w:spacing w:after="120"/>
        <w:jc w:val="both"/>
        <w:rPr>
          <w:rFonts w:cs="Arial"/>
        </w:rPr>
      </w:pPr>
      <w:proofErr w:type="gramStart"/>
      <w:r w:rsidRPr="00A96AEF">
        <w:rPr>
          <w:rFonts w:cs="Arial"/>
        </w:rPr>
        <w:t>recommendations</w:t>
      </w:r>
      <w:proofErr w:type="gramEnd"/>
      <w:r w:rsidRPr="00A96AEF">
        <w:rPr>
          <w:rFonts w:cs="Arial"/>
        </w:rPr>
        <w:t xml:space="preserve"> of optimized routes are provided from authorised service providers. </w:t>
      </w:r>
    </w:p>
    <w:p w:rsidR="00742F62" w:rsidRPr="00A96AEF" w:rsidRDefault="00742F62" w:rsidP="00742F62">
      <w:pPr>
        <w:pStyle w:val="ListParagraph"/>
        <w:numPr>
          <w:ilvl w:val="0"/>
          <w:numId w:val="41"/>
        </w:numPr>
        <w:spacing w:after="120"/>
        <w:jc w:val="both"/>
        <w:rPr>
          <w:rFonts w:cs="Arial"/>
        </w:rPr>
      </w:pPr>
      <w:proofErr w:type="gramStart"/>
      <w:r w:rsidRPr="00A96AEF">
        <w:rPr>
          <w:rFonts w:cs="Arial"/>
        </w:rPr>
        <w:t>secure</w:t>
      </w:r>
      <w:proofErr w:type="gramEnd"/>
      <w:r w:rsidRPr="00A96AEF">
        <w:rPr>
          <w:rFonts w:cs="Arial"/>
        </w:rPr>
        <w:t xml:space="preserve"> information exchanges and authorized service realisation, discovery and distribution is realised through a service infrastructure governed by federations.</w:t>
      </w:r>
    </w:p>
    <w:p w:rsidR="00742F62" w:rsidRPr="00A96AEF" w:rsidRDefault="00742F62" w:rsidP="00742F62">
      <w:pPr>
        <w:pStyle w:val="BodyText"/>
      </w:pPr>
      <w:r w:rsidRPr="00A96AEF">
        <w:t>The sub concepts of Sea Traffic Management and some core services are:</w:t>
      </w:r>
    </w:p>
    <w:p w:rsidR="00742F62" w:rsidRPr="00A96AEF" w:rsidRDefault="00742F62" w:rsidP="00742F62">
      <w:pPr>
        <w:pStyle w:val="ListParagraph"/>
        <w:numPr>
          <w:ilvl w:val="0"/>
          <w:numId w:val="40"/>
        </w:numPr>
        <w:jc w:val="both"/>
        <w:rPr>
          <w:rFonts w:cs="Arial"/>
        </w:rPr>
      </w:pPr>
      <w:r w:rsidRPr="00A96AEF">
        <w:rPr>
          <w:rFonts w:cs="Arial"/>
          <w:i/>
        </w:rPr>
        <w:t>Strategic Voyage Management</w:t>
      </w:r>
      <w:r w:rsidRPr="00A96AEF">
        <w:rPr>
          <w:rFonts w:cs="Arial"/>
        </w:rPr>
        <w:t xml:space="preserve"> with the purpose of optimising a company’s initial planning phase of a voyage by enabling an up-to-date awareness of all influencing factors relating to the undertaking and success of the voyage being planned. The planning horizon can be years, </w:t>
      </w:r>
      <w:r w:rsidRPr="00A96AEF">
        <w:rPr>
          <w:rFonts w:cs="Arial"/>
        </w:rPr>
        <w:lastRenderedPageBreak/>
        <w:t xml:space="preserve">months, weeks or only hours.  Examples of core services are </w:t>
      </w:r>
      <w:proofErr w:type="spellStart"/>
      <w:r w:rsidRPr="00A96AEF">
        <w:rPr>
          <w:rFonts w:cs="Arial"/>
        </w:rPr>
        <w:t>voyage_id</w:t>
      </w:r>
      <w:proofErr w:type="spellEnd"/>
      <w:r w:rsidRPr="00A96AEF">
        <w:rPr>
          <w:rFonts w:cs="Arial"/>
        </w:rPr>
        <w:t xml:space="preserve"> manager, fleet management, and route optimization. </w:t>
      </w:r>
    </w:p>
    <w:p w:rsidR="00742F62" w:rsidRPr="00A96AEF" w:rsidRDefault="00742F62" w:rsidP="00742F62">
      <w:pPr>
        <w:pStyle w:val="ListParagraph"/>
        <w:numPr>
          <w:ilvl w:val="0"/>
          <w:numId w:val="40"/>
        </w:numPr>
        <w:jc w:val="both"/>
        <w:rPr>
          <w:rFonts w:cs="Arial"/>
        </w:rPr>
      </w:pPr>
      <w:r w:rsidRPr="00A96AEF">
        <w:rPr>
          <w:rFonts w:cs="Arial"/>
          <w:i/>
        </w:rPr>
        <w:t>Dynamic Voyage Management</w:t>
      </w:r>
      <w:r w:rsidRPr="00A96AEF">
        <w:rPr>
          <w:rFonts w:cs="Arial"/>
        </w:rPr>
        <w:t xml:space="preserve"> with the purpose of </w:t>
      </w:r>
      <w:r w:rsidR="00634789" w:rsidRPr="00A96AEF">
        <w:rPr>
          <w:rFonts w:cs="Arial"/>
        </w:rPr>
        <w:t xml:space="preserve">providing </w:t>
      </w:r>
      <w:r w:rsidRPr="00A96AEF">
        <w:rPr>
          <w:rFonts w:cs="Arial"/>
        </w:rPr>
        <w:t xml:space="preserve">the ship operators with an up to date and dynamic flow of information to improve the efficiency and safety in the maritime industry, and reduce its environmental impact. Examples of core services are Route optimization and Route validation. </w:t>
      </w:r>
    </w:p>
    <w:p w:rsidR="00742F62" w:rsidRPr="00A96AEF" w:rsidRDefault="00742F62" w:rsidP="00742F62">
      <w:pPr>
        <w:pStyle w:val="ListParagraph"/>
        <w:numPr>
          <w:ilvl w:val="0"/>
          <w:numId w:val="40"/>
        </w:numPr>
        <w:jc w:val="both"/>
        <w:rPr>
          <w:rFonts w:cs="Arial"/>
        </w:rPr>
      </w:pPr>
      <w:r w:rsidRPr="00A96AEF">
        <w:rPr>
          <w:rFonts w:cs="Arial"/>
          <w:i/>
        </w:rPr>
        <w:t>Flow Management</w:t>
      </w:r>
      <w:r w:rsidRPr="00A96AEF">
        <w:rPr>
          <w:rFonts w:cs="Arial"/>
        </w:rPr>
        <w:t xml:space="preserve"> with the purpose of optimising and increasing safety of the sea traffic flow during all planning and executing phases based on a situational awareness founded in multiple instances of sea voyages. Examples of core services are enhanced monitoring and traffic coordination. </w:t>
      </w:r>
    </w:p>
    <w:p w:rsidR="00742F62" w:rsidRPr="00A96AEF" w:rsidRDefault="00742F62" w:rsidP="00742F62">
      <w:pPr>
        <w:pStyle w:val="ListParagraph"/>
        <w:numPr>
          <w:ilvl w:val="0"/>
          <w:numId w:val="40"/>
        </w:numPr>
        <w:spacing w:after="120"/>
        <w:ind w:left="357" w:hanging="357"/>
        <w:jc w:val="both"/>
        <w:rPr>
          <w:rFonts w:cs="Arial"/>
        </w:rPr>
      </w:pPr>
      <w:r w:rsidRPr="00A96AEF">
        <w:rPr>
          <w:rFonts w:cs="Arial"/>
          <w:i/>
        </w:rPr>
        <w:t>Port Collaborative Decision Making (Port CDM)</w:t>
      </w:r>
      <w:r w:rsidRPr="00A96AEF">
        <w:rPr>
          <w:rFonts w:cs="Arial"/>
        </w:rPr>
        <w:t xml:space="preserve"> with the purpose of supporting just-in-time operations within ports and in relation to other actors being coordinated by the efficient and collaborative port. Based on an enhanced common situational an increased ability to predict state changes will enable this. Examples of core services are Port Call </w:t>
      </w:r>
      <w:r w:rsidR="00634789" w:rsidRPr="00A96AEF">
        <w:rPr>
          <w:rFonts w:cs="Arial"/>
        </w:rPr>
        <w:t xml:space="preserve">Synchronization, Port Call Optimization, </w:t>
      </w:r>
      <w:r w:rsidRPr="00A96AEF">
        <w:rPr>
          <w:rFonts w:cs="Arial"/>
        </w:rPr>
        <w:t xml:space="preserve">and </w:t>
      </w:r>
      <w:r w:rsidR="00634789" w:rsidRPr="00A96AEF">
        <w:rPr>
          <w:rFonts w:cs="Arial"/>
        </w:rPr>
        <w:t>Port Call Monitoring</w:t>
      </w:r>
      <w:r w:rsidRPr="00A96AEF">
        <w:rPr>
          <w:rFonts w:cs="Arial"/>
        </w:rPr>
        <w:t xml:space="preserve">. </w:t>
      </w:r>
    </w:p>
    <w:p w:rsidR="00742F62" w:rsidRPr="00A96AEF" w:rsidRDefault="00742F62" w:rsidP="00634789">
      <w:pPr>
        <w:pStyle w:val="BodyText"/>
      </w:pPr>
      <w:r w:rsidRPr="00A96AEF">
        <w:t>The infrastructural realization of these four sub concepts are enabled by a fifth concept a Sea System Wide Information Management (</w:t>
      </w:r>
      <w:proofErr w:type="spellStart"/>
      <w:r w:rsidRPr="00A96AEF">
        <w:t>SeaSWIM</w:t>
      </w:r>
      <w:proofErr w:type="spellEnd"/>
      <w:r w:rsidRPr="00A96AEF">
        <w:t xml:space="preserve">) </w:t>
      </w:r>
      <w:r w:rsidR="00634789" w:rsidRPr="00A96AEF">
        <w:t xml:space="preserve">enabling </w:t>
      </w:r>
      <w:r w:rsidRPr="00A96AEF">
        <w:t xml:space="preserve">sharing of data in a common service provision and consumption environment and structure. </w:t>
      </w:r>
      <w:proofErr w:type="spellStart"/>
      <w:r w:rsidRPr="00A96AEF">
        <w:t>SeaSWIM</w:t>
      </w:r>
      <w:proofErr w:type="spellEnd"/>
      <w:r w:rsidRPr="00A96AEF">
        <w:t xml:space="preserve"> has the purpose of enabling service interaction for different purposes. This paper is to be seen as a specialization of </w:t>
      </w:r>
      <w:proofErr w:type="spellStart"/>
      <w:r w:rsidRPr="00A96AEF">
        <w:t>SeaSWIM</w:t>
      </w:r>
      <w:proofErr w:type="spellEnd"/>
      <w:r w:rsidRPr="00A96AEF">
        <w:t xml:space="preserve"> for Sea Traffic Management purposes. </w:t>
      </w:r>
      <w:r w:rsidR="00634789" w:rsidRPr="00A96AEF">
        <w:t xml:space="preserve">Information management for the purpose of enabling Sea Traffic Management is conceived “as </w:t>
      </w:r>
      <w:r w:rsidR="00634789" w:rsidRPr="004F39B8">
        <w:t>the collection and management of information from one or more sources and the distribution of that information to one or more audiences</w:t>
      </w:r>
      <w:r w:rsidR="00634789" w:rsidRPr="00A96AEF">
        <w:t>”</w:t>
      </w:r>
      <w:r w:rsidR="00634789" w:rsidRPr="00A96AEF">
        <w:rPr>
          <w:rStyle w:val="FootnoteReference"/>
        </w:rPr>
        <w:footnoteReference w:id="3"/>
      </w:r>
      <w:r w:rsidR="00634789" w:rsidRPr="004F39B8">
        <w:t>. Specifically this means that collection, management and distribution is performed collectively by different STM-actors according to the rules, registration and standards approved by the federation.</w:t>
      </w:r>
    </w:p>
    <w:p w:rsidR="00742F62" w:rsidRPr="002A22D8" w:rsidRDefault="00742F62" w:rsidP="00742F62">
      <w:pPr>
        <w:pStyle w:val="BodyText"/>
      </w:pPr>
      <w:r w:rsidRPr="00A96AEF">
        <w:t>The sub concepts are defined by their services</w:t>
      </w:r>
      <w:r w:rsidR="00FC4EB9" w:rsidRPr="00A96AEF">
        <w:t>,</w:t>
      </w:r>
      <w:r w:rsidRPr="00A96AEF">
        <w:t xml:space="preserve"> which could be of different characteristics; core and add-on services with the characteristic of being back-end, operational and/or analytical/supportive services. </w:t>
      </w:r>
    </w:p>
    <w:p w:rsidR="00742F62" w:rsidRPr="00024D99" w:rsidRDefault="00742F62" w:rsidP="00742F62">
      <w:pPr>
        <w:pStyle w:val="Heading1"/>
      </w:pPr>
      <w:r w:rsidRPr="00024D99">
        <w:t>Maritime Service Infrastructure Framework for Sea Traffic Management</w:t>
      </w:r>
    </w:p>
    <w:p w:rsidR="00742F62" w:rsidRPr="00A96AEF" w:rsidRDefault="00742F62" w:rsidP="00742F62">
      <w:pPr>
        <w:pStyle w:val="BodyText"/>
      </w:pPr>
      <w:r w:rsidRPr="00A96AEF">
        <w:t xml:space="preserve">Building on the maritime infrastructure framework as proposed by Jensen et al (2015) the service infrastructure framework for federated and distributed service interaction for Sea Traffic Management is depicted in figure 1 below. </w:t>
      </w:r>
    </w:p>
    <w:p w:rsidR="00742F62" w:rsidRPr="00A96AEF" w:rsidRDefault="00742F62" w:rsidP="00742F62">
      <w:pPr>
        <w:keepNext/>
        <w:jc w:val="center"/>
        <w:rPr>
          <w:rFonts w:cs="Arial"/>
        </w:rPr>
      </w:pPr>
      <w:r w:rsidRPr="00347D5B">
        <w:rPr>
          <w:rFonts w:cs="Arial"/>
          <w:noProof/>
          <w:lang w:val="en-IE" w:eastAsia="en-IE"/>
        </w:rPr>
        <w:lastRenderedPageBreak/>
        <w:drawing>
          <wp:inline distT="0" distB="0" distL="0" distR="0" wp14:anchorId="480955D2" wp14:editId="292E317B">
            <wp:extent cx="4920723" cy="3616997"/>
            <wp:effectExtent l="0" t="0" r="6985" b="0"/>
            <wp:docPr id="11"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M_framework_2.png"/>
                    <pic:cNvPicPr/>
                  </pic:nvPicPr>
                  <pic:blipFill>
                    <a:blip r:embed="rId9">
                      <a:extLst>
                        <a:ext uri="{28A0092B-C50C-407E-A947-70E740481C1C}">
                          <a14:useLocalDpi xmlns:a14="http://schemas.microsoft.com/office/drawing/2010/main" val="0"/>
                        </a:ext>
                      </a:extLst>
                    </a:blip>
                    <a:stretch>
                      <a:fillRect/>
                    </a:stretch>
                  </pic:blipFill>
                  <pic:spPr>
                    <a:xfrm>
                      <a:off x="0" y="0"/>
                      <a:ext cx="4920723" cy="3616997"/>
                    </a:xfrm>
                    <a:prstGeom prst="rect">
                      <a:avLst/>
                    </a:prstGeom>
                  </pic:spPr>
                </pic:pic>
              </a:graphicData>
            </a:graphic>
          </wp:inline>
        </w:drawing>
      </w:r>
    </w:p>
    <w:p w:rsidR="00742F62" w:rsidRPr="00A96AEF" w:rsidRDefault="00742F62" w:rsidP="00742F62">
      <w:pPr>
        <w:pStyle w:val="Caption"/>
        <w:jc w:val="center"/>
        <w:rPr>
          <w:rFonts w:cs="Arial"/>
          <w:color w:val="000000" w:themeColor="text1"/>
        </w:rPr>
      </w:pPr>
      <w:r w:rsidRPr="00A96AEF">
        <w:rPr>
          <w:rFonts w:cs="Arial"/>
          <w:color w:val="000000" w:themeColor="text1"/>
        </w:rPr>
        <w:t xml:space="preserve">Figure </w:t>
      </w:r>
      <w:r w:rsidRPr="00347D5B">
        <w:rPr>
          <w:rFonts w:cs="Arial"/>
          <w:color w:val="000000" w:themeColor="text1"/>
        </w:rPr>
        <w:fldChar w:fldCharType="begin"/>
      </w:r>
      <w:r w:rsidRPr="00A96AEF">
        <w:rPr>
          <w:rFonts w:cs="Arial"/>
          <w:color w:val="000000" w:themeColor="text1"/>
        </w:rPr>
        <w:instrText xml:space="preserve"> SEQ Figure \* ARABIC </w:instrText>
      </w:r>
      <w:r w:rsidRPr="00347D5B">
        <w:rPr>
          <w:rFonts w:cs="Arial"/>
          <w:color w:val="000000" w:themeColor="text1"/>
        </w:rPr>
        <w:fldChar w:fldCharType="separate"/>
      </w:r>
      <w:r w:rsidR="00C56C04" w:rsidRPr="00A96AEF">
        <w:rPr>
          <w:rFonts w:cs="Arial"/>
          <w:noProof/>
          <w:color w:val="000000" w:themeColor="text1"/>
        </w:rPr>
        <w:t>1</w:t>
      </w:r>
      <w:r w:rsidRPr="00347D5B">
        <w:rPr>
          <w:rFonts w:cs="Arial"/>
          <w:color w:val="000000" w:themeColor="text1"/>
        </w:rPr>
        <w:fldChar w:fldCharType="end"/>
      </w:r>
      <w:r w:rsidRPr="00A96AEF">
        <w:rPr>
          <w:rFonts w:cs="Arial"/>
          <w:color w:val="000000" w:themeColor="text1"/>
        </w:rPr>
        <w:t>: Maritime Service Infrastructure for Sea Traffic Management</w:t>
      </w:r>
    </w:p>
    <w:p w:rsidR="00742F62" w:rsidRPr="00A96AEF" w:rsidRDefault="00742F62" w:rsidP="00742F62">
      <w:pPr>
        <w:pStyle w:val="Heading2"/>
      </w:pPr>
      <w:r w:rsidRPr="00A96AEF">
        <w:t>Distributed service provision and discoverability for STM</w:t>
      </w:r>
    </w:p>
    <w:p w:rsidR="00742F62" w:rsidRPr="00A96AEF" w:rsidRDefault="00742F62" w:rsidP="00742F62">
      <w:pPr>
        <w:pStyle w:val="BodyText"/>
      </w:pPr>
      <w:r w:rsidRPr="00A96AEF">
        <w:t xml:space="preserve">During MONALISA 2.0 the </w:t>
      </w:r>
      <w:proofErr w:type="spellStart"/>
      <w:r w:rsidRPr="00A96AEF">
        <w:t>SeaSWIM</w:t>
      </w:r>
      <w:proofErr w:type="spellEnd"/>
      <w:r w:rsidRPr="00A96AEF">
        <w:t xml:space="preserve"> concept has been defined for the purpose of enabling a technical infrastructure for service distribution and discoverability in such a way that the access to different services are regulated by the information provider. This requires that functionality for identity and service portfolio management is enabled by the platforms providing access to STM services. Examples of identities are STM-actors, both as providers and consumers, (such as e.g. port operators, shipping operators), STM service providers, connected entities (such as e.g. vessels), and other service providers. These identities provide access to services building on diverse information sources. </w:t>
      </w:r>
    </w:p>
    <w:p w:rsidR="00FC4EB9" w:rsidRPr="00A96AEF" w:rsidRDefault="00FC4EB9" w:rsidP="00742F62">
      <w:pPr>
        <w:pStyle w:val="BodyText"/>
      </w:pPr>
      <w:r w:rsidRPr="00A96AEF">
        <w:t xml:space="preserve">Within Sea Traffic Management the notion of services are built upon a multi-layer framework (see figure below) in which the role of digitalization may play different roles without </w:t>
      </w:r>
      <w:proofErr w:type="spellStart"/>
      <w:r w:rsidRPr="00A96AEF">
        <w:t>loosing</w:t>
      </w:r>
      <w:proofErr w:type="spellEnd"/>
      <w:r w:rsidRPr="00A96AEF">
        <w:t xml:space="preserve"> the human agency. At the top of this framework operational services are performed by organizations/humans </w:t>
      </w:r>
      <w:r w:rsidR="00C56C04" w:rsidRPr="00A96AEF">
        <w:t xml:space="preserve">directed to </w:t>
      </w:r>
      <w:r w:rsidRPr="00A96AEF">
        <w:t xml:space="preserve">different beneficiaries. These operational services may be supported by </w:t>
      </w:r>
      <w:r w:rsidR="00025931" w:rsidRPr="00A96AEF">
        <w:t xml:space="preserve">(digitized) </w:t>
      </w:r>
      <w:r w:rsidRPr="00A96AEF">
        <w:t>application services</w:t>
      </w:r>
      <w:r w:rsidR="00C56C04" w:rsidRPr="00A96AEF">
        <w:t xml:space="preserve"> that are offered via platforms, such as e.g. the STM app store, capturing possible STM services</w:t>
      </w:r>
      <w:r w:rsidR="00C56C04" w:rsidRPr="004F39B8">
        <w:rPr>
          <w:rStyle w:val="FootnoteReference"/>
          <w:sz w:val="22"/>
          <w:vertAlign w:val="superscript"/>
        </w:rPr>
        <w:footnoteReference w:id="4"/>
      </w:r>
      <w:r w:rsidR="00C56C04" w:rsidRPr="00A96AEF">
        <w:t xml:space="preserve">. Application services build upon information/data services that are enabled by connecting service distributors and service consumers in a trustworthy and regulated way. Different communication services are used for enabling communication between different maritime stakeholders. </w:t>
      </w:r>
      <w:r w:rsidR="00025931" w:rsidRPr="002A22D8">
        <w:t>Op</w:t>
      </w:r>
      <w:r w:rsidR="00025931" w:rsidRPr="00024D99">
        <w:t xml:space="preserve">erational services may also, fully or partly, be digitized </w:t>
      </w:r>
      <w:r w:rsidR="00025931" w:rsidRPr="00A96AEF">
        <w:t xml:space="preserve">performing actions on behalf of the organizations is a representative of. </w:t>
      </w:r>
      <w:r w:rsidR="00135EA3" w:rsidRPr="00A96AEF">
        <w:t xml:space="preserve">By changing one layer it should mean minimal or no impact on the other layers. </w:t>
      </w:r>
    </w:p>
    <w:p w:rsidR="00C56C04" w:rsidRPr="00A96AEF" w:rsidRDefault="00FC4EB9" w:rsidP="004F39B8">
      <w:pPr>
        <w:pStyle w:val="BodyText"/>
        <w:keepNext/>
        <w:jc w:val="center"/>
      </w:pPr>
      <w:r w:rsidRPr="00347D5B">
        <w:rPr>
          <w:noProof/>
          <w:lang w:val="en-IE" w:eastAsia="en-IE"/>
        </w:rPr>
        <w:lastRenderedPageBreak/>
        <w:drawing>
          <wp:inline distT="0" distB="0" distL="0" distR="0" wp14:anchorId="11DB68FF" wp14:editId="2957ABBF">
            <wp:extent cx="4265754" cy="2285739"/>
            <wp:effectExtent l="0" t="0" r="1905" b="635"/>
            <wp:docPr id="1" name="Bild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ntological foundation.png"/>
                    <pic:cNvPicPr/>
                  </pic:nvPicPr>
                  <pic:blipFill>
                    <a:blip r:embed="rId10">
                      <a:extLst>
                        <a:ext uri="{28A0092B-C50C-407E-A947-70E740481C1C}">
                          <a14:useLocalDpi xmlns:a14="http://schemas.microsoft.com/office/drawing/2010/main" val="0"/>
                        </a:ext>
                      </a:extLst>
                    </a:blip>
                    <a:stretch>
                      <a:fillRect/>
                    </a:stretch>
                  </pic:blipFill>
                  <pic:spPr>
                    <a:xfrm>
                      <a:off x="0" y="0"/>
                      <a:ext cx="4266528" cy="2286153"/>
                    </a:xfrm>
                    <a:prstGeom prst="rect">
                      <a:avLst/>
                    </a:prstGeom>
                  </pic:spPr>
                </pic:pic>
              </a:graphicData>
            </a:graphic>
          </wp:inline>
        </w:drawing>
      </w:r>
    </w:p>
    <w:p w:rsidR="00FC4EB9" w:rsidRPr="004F39B8" w:rsidRDefault="00C56C04" w:rsidP="004F39B8">
      <w:pPr>
        <w:pStyle w:val="Caption"/>
        <w:jc w:val="center"/>
      </w:pPr>
      <w:r w:rsidRPr="00A96AEF">
        <w:t xml:space="preserve">Figure </w:t>
      </w:r>
      <w:fldSimple w:instr=" SEQ Figure \* ARABIC ">
        <w:r w:rsidRPr="004F39B8">
          <w:rPr>
            <w:noProof/>
          </w:rPr>
          <w:t>2</w:t>
        </w:r>
      </w:fldSimple>
      <w:r w:rsidRPr="004F39B8">
        <w:t>: A layered service framework for portioning different types of services in Sea Traffic Management</w:t>
      </w:r>
    </w:p>
    <w:p w:rsidR="00742F62" w:rsidRPr="00A96AEF" w:rsidRDefault="00C56C04" w:rsidP="00742F62">
      <w:pPr>
        <w:pStyle w:val="BodyText"/>
        <w:rPr>
          <w:rFonts w:cs="Arial"/>
        </w:rPr>
      </w:pPr>
      <w:r w:rsidRPr="00A96AEF">
        <w:t xml:space="preserve">The Maritime Cloud provides functionality for identity and service registry </w:t>
      </w:r>
      <w:r w:rsidR="00400B18">
        <w:rPr>
          <w:rFonts w:hint="eastAsia"/>
          <w:lang w:eastAsia="ko-KR"/>
        </w:rPr>
        <w:t xml:space="preserve">and its authentication </w:t>
      </w:r>
      <w:r w:rsidRPr="00A96AEF">
        <w:t xml:space="preserve">for the information layer. </w:t>
      </w:r>
      <w:r w:rsidR="00742F62" w:rsidRPr="00A96AEF">
        <w:rPr>
          <w:rFonts w:cs="Arial"/>
        </w:rPr>
        <w:t>The service registry enable</w:t>
      </w:r>
      <w:r w:rsidRPr="00A96AEF">
        <w:rPr>
          <w:rFonts w:cs="Arial"/>
        </w:rPr>
        <w:t>s</w:t>
      </w:r>
      <w:r w:rsidR="00742F62" w:rsidRPr="00A96AEF">
        <w:rPr>
          <w:rFonts w:cs="Arial"/>
        </w:rPr>
        <w:t xml:space="preserve"> service providers to expose STM services and service consumers to discover STM services. Sea Traffic Management is defined by its services where the services are exposed by service providers for discovery by service consumers in the service registry. The service provider uses the identity registry as a basis to specify which actor or role that should have access to a certain service. </w:t>
      </w:r>
      <w:r w:rsidR="0016403E" w:rsidRPr="00A96AEF">
        <w:rPr>
          <w:rFonts w:cs="Arial"/>
        </w:rPr>
        <w:t xml:space="preserve">When applicable, access </w:t>
      </w:r>
      <w:r w:rsidR="00742F62" w:rsidRPr="00A96AEF">
        <w:rPr>
          <w:rFonts w:cs="Arial"/>
        </w:rPr>
        <w:t>keys are issued and used for granting and getting access to the service. Access to real-time data streams would be given by a certain identity via a service listed in the service registry given that the service consumer has the right access key.</w:t>
      </w:r>
    </w:p>
    <w:p w:rsidR="00742F62" w:rsidRPr="00A96AEF" w:rsidRDefault="00742F62" w:rsidP="00742F62">
      <w:pPr>
        <w:pStyle w:val="BodyText"/>
        <w:rPr>
          <w:rFonts w:cs="Arial"/>
        </w:rPr>
      </w:pPr>
      <w:r w:rsidRPr="00A96AEF">
        <w:rPr>
          <w:rFonts w:cs="Arial"/>
        </w:rPr>
        <w:t xml:space="preserve">As stated in the introduction, a key enabler for allowing communication about intentions “long” before the actual occurrence of the event, with a higher level of precision the closer in time to the actual occurrence, it is vital to bind the information to an identifier. The basic strategy for the deployment of a universal </w:t>
      </w:r>
      <w:r w:rsidR="00A32B7E">
        <w:rPr>
          <w:rFonts w:cs="Arial" w:hint="eastAsia"/>
          <w:lang w:eastAsia="ko-KR"/>
        </w:rPr>
        <w:t xml:space="preserve">unique </w:t>
      </w:r>
      <w:proofErr w:type="spellStart"/>
      <w:r w:rsidRPr="00A96AEF">
        <w:rPr>
          <w:rFonts w:cs="Arial"/>
        </w:rPr>
        <w:t>voyage_id</w:t>
      </w:r>
      <w:proofErr w:type="spellEnd"/>
      <w:r w:rsidRPr="00A96AEF">
        <w:rPr>
          <w:rFonts w:cs="Arial"/>
        </w:rPr>
        <w:t xml:space="preserve"> is to settle a standard </w:t>
      </w:r>
      <w:r w:rsidR="00A32B7E">
        <w:rPr>
          <w:rFonts w:cs="Arial" w:hint="eastAsia"/>
          <w:lang w:eastAsia="ko-KR"/>
        </w:rPr>
        <w:t xml:space="preserve">scheme </w:t>
      </w:r>
      <w:r w:rsidRPr="00A96AEF">
        <w:rPr>
          <w:rFonts w:cs="Arial"/>
        </w:rPr>
        <w:t xml:space="preserve">for the composition of the </w:t>
      </w:r>
      <w:proofErr w:type="spellStart"/>
      <w:r w:rsidRPr="00A96AEF">
        <w:rPr>
          <w:rFonts w:cs="Arial"/>
        </w:rPr>
        <w:t>voyage_id</w:t>
      </w:r>
      <w:proofErr w:type="spellEnd"/>
      <w:r w:rsidRPr="00A96AEF">
        <w:rPr>
          <w:rFonts w:cs="Arial"/>
        </w:rPr>
        <w:t xml:space="preserve"> and then let each organization that consume STM services that require the voyage as an identifier use that. At this stage the strategy is to allocate a </w:t>
      </w:r>
      <w:proofErr w:type="spellStart"/>
      <w:r w:rsidRPr="00A96AEF">
        <w:rPr>
          <w:rFonts w:cs="Arial"/>
        </w:rPr>
        <w:t>voyage_id</w:t>
      </w:r>
      <w:proofErr w:type="spellEnd"/>
      <w:r w:rsidRPr="00A96AEF">
        <w:rPr>
          <w:rFonts w:cs="Arial"/>
        </w:rPr>
        <w:t xml:space="preserve"> that is bound to the organization and then let the organization connect use a number </w:t>
      </w:r>
      <w:r w:rsidR="0016403E" w:rsidRPr="00A96AEF">
        <w:rPr>
          <w:rFonts w:cs="Arial"/>
        </w:rPr>
        <w:t>series</w:t>
      </w:r>
      <w:r w:rsidRPr="00A96AEF">
        <w:rPr>
          <w:rFonts w:cs="Arial"/>
        </w:rPr>
        <w:t xml:space="preserve"> when a new voyage id is needed. This is a solution similar to the product code (EAN codes). This solution allows that each shipping company can use the same or different </w:t>
      </w:r>
      <w:proofErr w:type="spellStart"/>
      <w:r w:rsidRPr="00A96AEF">
        <w:rPr>
          <w:rFonts w:cs="Arial"/>
        </w:rPr>
        <w:t>voyage_id’s</w:t>
      </w:r>
      <w:proofErr w:type="spellEnd"/>
      <w:r w:rsidRPr="00A96AEF">
        <w:rPr>
          <w:rFonts w:cs="Arial"/>
        </w:rPr>
        <w:t xml:space="preserve"> for one (from port-to-port) or several legs (including visits to multiple ports) during a sea voyage. </w:t>
      </w:r>
      <w:r w:rsidR="00135EA3" w:rsidRPr="00A96AEF">
        <w:rPr>
          <w:rFonts w:cs="Arial"/>
        </w:rPr>
        <w:t xml:space="preserve">A sea voyage could thus, and thereby the voyage identifier, concern information related to multiple legs. This means that the use of </w:t>
      </w:r>
      <w:proofErr w:type="spellStart"/>
      <w:r w:rsidR="00135EA3" w:rsidRPr="00A96AEF">
        <w:rPr>
          <w:rFonts w:cs="Arial"/>
        </w:rPr>
        <w:t>voyage_id</w:t>
      </w:r>
      <w:proofErr w:type="spellEnd"/>
      <w:r w:rsidR="00135EA3" w:rsidRPr="00A96AEF">
        <w:rPr>
          <w:rFonts w:cs="Arial"/>
        </w:rPr>
        <w:t xml:space="preserve"> could be adapted to the way that the shipping company </w:t>
      </w:r>
      <w:r w:rsidR="00A96AEF" w:rsidRPr="00A96AEF">
        <w:rPr>
          <w:rFonts w:cs="Arial"/>
        </w:rPr>
        <w:t>conceive</w:t>
      </w:r>
      <w:r w:rsidR="00135EA3" w:rsidRPr="00A96AEF">
        <w:rPr>
          <w:rFonts w:cs="Arial"/>
        </w:rPr>
        <w:t xml:space="preserve"> </w:t>
      </w:r>
      <w:r w:rsidR="00A96AEF" w:rsidRPr="00A96AEF">
        <w:rPr>
          <w:rFonts w:cs="Arial"/>
        </w:rPr>
        <w:t>the constitution of a sea voyage</w:t>
      </w:r>
      <w:r w:rsidR="00135EA3" w:rsidRPr="00A96AEF">
        <w:rPr>
          <w:rFonts w:cs="Arial"/>
        </w:rPr>
        <w:t>.</w:t>
      </w:r>
    </w:p>
    <w:p w:rsidR="00742F62" w:rsidRPr="00A96AEF" w:rsidRDefault="00742F62" w:rsidP="00742F62">
      <w:pPr>
        <w:pStyle w:val="BodyText"/>
        <w:rPr>
          <w:rFonts w:cs="Arial"/>
        </w:rPr>
      </w:pPr>
      <w:r w:rsidRPr="00A96AEF">
        <w:rPr>
          <w:rFonts w:cs="Arial"/>
        </w:rPr>
        <w:t xml:space="preserve">Two different, complementary, strategies for the implementation and use of </w:t>
      </w:r>
      <w:proofErr w:type="spellStart"/>
      <w:r w:rsidRPr="00A96AEF">
        <w:rPr>
          <w:rFonts w:cs="Arial"/>
        </w:rPr>
        <w:t>voyage_id</w:t>
      </w:r>
      <w:proofErr w:type="spellEnd"/>
      <w:r w:rsidRPr="00A96AEF">
        <w:rPr>
          <w:rFonts w:cs="Arial"/>
        </w:rPr>
        <w:t xml:space="preserve"> are considered. If the </w:t>
      </w:r>
      <w:proofErr w:type="spellStart"/>
      <w:r w:rsidRPr="00A96AEF">
        <w:rPr>
          <w:rFonts w:cs="Arial"/>
        </w:rPr>
        <w:t>voyage_id</w:t>
      </w:r>
      <w:proofErr w:type="spellEnd"/>
      <w:r w:rsidRPr="00A96AEF">
        <w:rPr>
          <w:rFonts w:cs="Arial"/>
        </w:rPr>
        <w:t xml:space="preserve"> is solely to be used as a basis for the interaction between the shipping company/vessel operator and the service provider a distributed solution is preferred (see left part of the figure 2). The distributed solution is a first step towards the implementation of a unique </w:t>
      </w:r>
      <w:proofErr w:type="spellStart"/>
      <w:r w:rsidRPr="00A96AEF">
        <w:rPr>
          <w:rFonts w:cs="Arial"/>
        </w:rPr>
        <w:t>voyage_id</w:t>
      </w:r>
      <w:proofErr w:type="spellEnd"/>
      <w:r w:rsidRPr="00A96AEF">
        <w:rPr>
          <w:rFonts w:cs="Arial"/>
        </w:rPr>
        <w:t xml:space="preserve"> for the maritime industry. </w:t>
      </w:r>
    </w:p>
    <w:p w:rsidR="00742F62" w:rsidRPr="00A96AEF" w:rsidRDefault="00742F62" w:rsidP="00742F62">
      <w:pPr>
        <w:pStyle w:val="BodyText"/>
      </w:pPr>
      <w:r w:rsidRPr="00347D5B">
        <w:rPr>
          <w:noProof/>
          <w:lang w:val="en-IE" w:eastAsia="en-IE"/>
        </w:rPr>
        <mc:AlternateContent>
          <mc:Choice Requires="wps">
            <w:drawing>
              <wp:anchor distT="0" distB="0" distL="114300" distR="114300" simplePos="0" relativeHeight="251660288" behindDoc="0" locked="0" layoutInCell="1" allowOverlap="1" wp14:anchorId="14A2B102" wp14:editId="406D5119">
                <wp:simplePos x="0" y="0"/>
                <wp:positionH relativeFrom="column">
                  <wp:posOffset>-114300</wp:posOffset>
                </wp:positionH>
                <wp:positionV relativeFrom="paragraph">
                  <wp:posOffset>3521075</wp:posOffset>
                </wp:positionV>
                <wp:extent cx="3937635" cy="360680"/>
                <wp:effectExtent l="0" t="0" r="0" b="0"/>
                <wp:wrapSquare wrapText="bothSides"/>
                <wp:docPr id="5" name="Textruta 5"/>
                <wp:cNvGraphicFramePr/>
                <a:graphic xmlns:a="http://schemas.openxmlformats.org/drawingml/2006/main">
                  <a:graphicData uri="http://schemas.microsoft.com/office/word/2010/wordprocessingShape">
                    <wps:wsp>
                      <wps:cNvSpPr txBox="1"/>
                      <wps:spPr>
                        <a:xfrm>
                          <a:off x="0" y="0"/>
                          <a:ext cx="3937635" cy="360680"/>
                        </a:xfrm>
                        <a:prstGeom prst="rect">
                          <a:avLst/>
                        </a:prstGeom>
                        <a:solidFill>
                          <a:prstClr val="white"/>
                        </a:solid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rsidR="00135EA3" w:rsidRPr="009D71F8" w:rsidRDefault="00135EA3" w:rsidP="00742F62">
                            <w:pPr>
                              <w:pStyle w:val="Caption"/>
                              <w:jc w:val="center"/>
                              <w:rPr>
                                <w:rFonts w:cs="Arial"/>
                                <w:noProof/>
                                <w:sz w:val="20"/>
                                <w:szCs w:val="22"/>
                              </w:rPr>
                            </w:pPr>
                            <w:r w:rsidRPr="009D71F8">
                              <w:rPr>
                                <w:rFonts w:cs="Arial"/>
                                <w:sz w:val="16"/>
                              </w:rPr>
                              <w:t xml:space="preserve">Figure </w:t>
                            </w:r>
                            <w:r w:rsidRPr="009D71F8">
                              <w:rPr>
                                <w:rFonts w:cs="Arial"/>
                                <w:sz w:val="16"/>
                              </w:rPr>
                              <w:fldChar w:fldCharType="begin"/>
                            </w:r>
                            <w:r w:rsidRPr="009D71F8">
                              <w:rPr>
                                <w:rFonts w:cs="Arial"/>
                                <w:sz w:val="16"/>
                              </w:rPr>
                              <w:instrText xml:space="preserve"> SEQ Figure \* ARABIC </w:instrText>
                            </w:r>
                            <w:r w:rsidRPr="009D71F8">
                              <w:rPr>
                                <w:rFonts w:cs="Arial"/>
                                <w:sz w:val="16"/>
                              </w:rPr>
                              <w:fldChar w:fldCharType="separate"/>
                            </w:r>
                            <w:r w:rsidRPr="009D71F8">
                              <w:rPr>
                                <w:rFonts w:cs="Arial"/>
                                <w:noProof/>
                                <w:sz w:val="16"/>
                              </w:rPr>
                              <w:t>2</w:t>
                            </w:r>
                            <w:r w:rsidRPr="009D71F8">
                              <w:rPr>
                                <w:rFonts w:cs="Arial"/>
                                <w:sz w:val="16"/>
                              </w:rPr>
                              <w:fldChar w:fldCharType="end"/>
                            </w:r>
                            <w:r w:rsidRPr="009D71F8">
                              <w:rPr>
                                <w:rFonts w:cs="Arial"/>
                                <w:sz w:val="16"/>
                              </w:rPr>
                              <w:t xml:space="preserve">: </w:t>
                            </w:r>
                            <w:r w:rsidRPr="009D71F8">
                              <w:rPr>
                                <w:rFonts w:cs="Arial"/>
                                <w:color w:val="000000" w:themeColor="text1"/>
                                <w:sz w:val="16"/>
                              </w:rPr>
                              <w:t xml:space="preserve">Decentralized and semi-centralized as complementary solutions </w:t>
                            </w:r>
                            <w:r w:rsidRPr="009D71F8">
                              <w:rPr>
                                <w:rFonts w:cs="Arial"/>
                                <w:color w:val="000000" w:themeColor="text1"/>
                                <w:sz w:val="16"/>
                              </w:rPr>
                              <w:br/>
                              <w:t>to the management of unique voyage-id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14A2B102" id="_x0000_t202" coordsize="21600,21600" o:spt="202" path="m,l,21600r21600,l21600,xe">
                <v:stroke joinstyle="miter"/>
                <v:path gradientshapeok="t" o:connecttype="rect"/>
              </v:shapetype>
              <v:shape id="Textruta 5" o:spid="_x0000_s1026" type="#_x0000_t202" style="position:absolute;left:0;text-align:left;margin-left:-9pt;margin-top:277.25pt;width:310.05pt;height:28.4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" stroked="f">
                <v:textbox style="mso-fit-shape-to-text:t" inset="0,0,0,0">
                  <w:txbxContent>
                    <w:p w:rsidR="00135EA3" w:rsidRPr="009D71F8" w:rsidRDefault="00135EA3" w:rsidP="00742F62">
                      <w:pPr>
                        <w:pStyle w:val="Caption"/>
                        <w:jc w:val="center"/>
                        <w:rPr>
                          <w:rFonts w:cs="Arial"/>
                          <w:noProof/>
                          <w:sz w:val="20"/>
                          <w:szCs w:val="22"/>
                        </w:rPr>
                      </w:pPr>
                      <w:r w:rsidRPr="009D71F8">
                        <w:rPr>
                          <w:rFonts w:cs="Arial"/>
                          <w:sz w:val="16"/>
                        </w:rPr>
                        <w:t xml:space="preserve">Figure </w:t>
                      </w:r>
                      <w:r w:rsidRPr="009D71F8">
                        <w:rPr>
                          <w:rFonts w:cs="Arial"/>
                          <w:sz w:val="16"/>
                        </w:rPr>
                        <w:fldChar w:fldCharType="begin"/>
                      </w:r>
                      <w:r w:rsidRPr="009D71F8">
                        <w:rPr>
                          <w:rFonts w:cs="Arial"/>
                          <w:sz w:val="16"/>
                        </w:rPr>
                        <w:instrText xml:space="preserve"> SEQ Figure \* ARABIC </w:instrText>
                      </w:r>
                      <w:r w:rsidRPr="009D71F8">
                        <w:rPr>
                          <w:rFonts w:cs="Arial"/>
                          <w:sz w:val="16"/>
                        </w:rPr>
                        <w:fldChar w:fldCharType="separate"/>
                      </w:r>
                      <w:r w:rsidRPr="009D71F8">
                        <w:rPr>
                          <w:rFonts w:cs="Arial"/>
                          <w:noProof/>
                          <w:sz w:val="16"/>
                        </w:rPr>
                        <w:t>2</w:t>
                      </w:r>
                      <w:r w:rsidRPr="009D71F8">
                        <w:rPr>
                          <w:rFonts w:cs="Arial"/>
                          <w:sz w:val="16"/>
                        </w:rPr>
                        <w:fldChar w:fldCharType="end"/>
                      </w:r>
                      <w:r w:rsidRPr="009D71F8">
                        <w:rPr>
                          <w:rFonts w:cs="Arial"/>
                          <w:sz w:val="16"/>
                        </w:rPr>
                        <w:t xml:space="preserve">: </w:t>
                      </w:r>
                      <w:r w:rsidRPr="009D71F8">
                        <w:rPr>
                          <w:rFonts w:cs="Arial"/>
                          <w:color w:val="000000" w:themeColor="text1"/>
                          <w:sz w:val="16"/>
                        </w:rPr>
                        <w:t xml:space="preserve">Decentralized and semi-centralized as complementary solutions </w:t>
                      </w:r>
                      <w:r w:rsidRPr="009D71F8">
                        <w:rPr>
                          <w:rFonts w:cs="Arial"/>
                          <w:color w:val="000000" w:themeColor="text1"/>
                          <w:sz w:val="16"/>
                        </w:rPr>
                        <w:br/>
                        <w:t>to the management of unique voyage-id</w:t>
                      </w:r>
                    </w:p>
                  </w:txbxContent>
                </v:textbox>
                <w10:wrap type="square"/>
              </v:shape>
            </w:pict>
          </mc:Fallback>
        </mc:AlternateContent>
      </w:r>
      <w:r w:rsidRPr="004F39B8">
        <w:rPr>
          <w:noProof/>
          <w:lang w:val="en-IE" w:eastAsia="en-IE"/>
        </w:rPr>
        <w:drawing>
          <wp:anchor distT="0" distB="0" distL="114300" distR="114300" simplePos="0" relativeHeight="251659264" behindDoc="0" locked="0" layoutInCell="1" allowOverlap="1" wp14:anchorId="3CCD0ED7" wp14:editId="21BF1105">
            <wp:simplePos x="0" y="0"/>
            <wp:positionH relativeFrom="column">
              <wp:posOffset>-114300</wp:posOffset>
            </wp:positionH>
            <wp:positionV relativeFrom="paragraph">
              <wp:posOffset>563245</wp:posOffset>
            </wp:positionV>
            <wp:extent cx="3937635" cy="2900680"/>
            <wp:effectExtent l="0" t="0" r="0" b="0"/>
            <wp:wrapSquare wrapText="bothSides"/>
            <wp:docPr id="12" name="Bildobjekt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oyage_id manager.png"/>
                    <pic:cNvPicPr/>
                  </pic:nvPicPr>
                  <pic:blipFill>
                    <a:blip r:embed="rId11">
                      <a:extLst>
                        <a:ext uri="{28A0092B-C50C-407E-A947-70E740481C1C}">
                          <a14:useLocalDpi xmlns:a14="http://schemas.microsoft.com/office/drawing/2010/main" val="0"/>
                        </a:ext>
                      </a:extLst>
                    </a:blip>
                    <a:stretch>
                      <a:fillRect/>
                    </a:stretch>
                  </pic:blipFill>
                  <pic:spPr>
                    <a:xfrm>
                      <a:off x="0" y="0"/>
                      <a:ext cx="3937635" cy="2900680"/>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Pr="00A96AEF">
        <w:t xml:space="preserve">A complementary solution is the introduction of a </w:t>
      </w:r>
      <w:proofErr w:type="spellStart"/>
      <w:r w:rsidRPr="00A96AEF">
        <w:t>voyage_id</w:t>
      </w:r>
      <w:proofErr w:type="spellEnd"/>
      <w:r w:rsidRPr="00A96AEF">
        <w:t xml:space="preserve"> manager service keeping track of all assigned </w:t>
      </w:r>
      <w:proofErr w:type="spellStart"/>
      <w:r w:rsidRPr="00A96AEF">
        <w:t>voyage_id</w:t>
      </w:r>
      <w:r w:rsidR="00A32B7E">
        <w:rPr>
          <w:lang w:eastAsia="ko-KR"/>
        </w:rPr>
        <w:t>’</w:t>
      </w:r>
      <w:r w:rsidRPr="00A96AEF">
        <w:t>s</w:t>
      </w:r>
      <w:proofErr w:type="spellEnd"/>
      <w:r w:rsidRPr="00A96AEF">
        <w:t xml:space="preserve"> enabling search possibilities for service providers planned, ongoing, and conducted voyages (see right part of the figure 2). One or several trusted service providers manage the </w:t>
      </w:r>
      <w:proofErr w:type="spellStart"/>
      <w:r w:rsidRPr="00A96AEF">
        <w:t>voyage_id</w:t>
      </w:r>
      <w:proofErr w:type="spellEnd"/>
      <w:r w:rsidRPr="00A96AEF">
        <w:t xml:space="preserve"> registry. Using a particular voyage id with adjacent access keys specified in the </w:t>
      </w:r>
      <w:proofErr w:type="spellStart"/>
      <w:r w:rsidRPr="00A96AEF">
        <w:t>voyage_id</w:t>
      </w:r>
      <w:proofErr w:type="spellEnd"/>
      <w:r w:rsidRPr="00A96AEF">
        <w:t xml:space="preserve"> registry will enable access to information about the voyage. In this way diverse service </w:t>
      </w:r>
      <w:r w:rsidRPr="00A96AEF">
        <w:lastRenderedPageBreak/>
        <w:t xml:space="preserve">providers will have possibilities to access, store, and use voyage information in their service provision. This semi-centralized solution is to be seen as possible development step building on the distributed solution. </w:t>
      </w:r>
    </w:p>
    <w:p w:rsidR="00742F62" w:rsidRPr="002A22D8" w:rsidRDefault="00742F62" w:rsidP="00742F62">
      <w:pPr>
        <w:pStyle w:val="BodyText"/>
      </w:pPr>
      <w:r w:rsidRPr="00A96AEF">
        <w:t xml:space="preserve">Information about the voyage will consequently exist in the hands of multiple service providers. In order to keep track of which service providers that have information about a particular voyage service providers that provide services connected to particular voyages need to allow search possibilities for service consumers of particular </w:t>
      </w:r>
      <w:proofErr w:type="spellStart"/>
      <w:r w:rsidRPr="00A96AEF">
        <w:t>voyage_id</w:t>
      </w:r>
      <w:proofErr w:type="gramStart"/>
      <w:r w:rsidRPr="00A96AEF">
        <w:t>:s</w:t>
      </w:r>
      <w:proofErr w:type="spellEnd"/>
      <w:proofErr w:type="gramEnd"/>
      <w:r w:rsidRPr="00A96AEF">
        <w:t>. The latter is a typical examp</w:t>
      </w:r>
      <w:r w:rsidRPr="002A22D8">
        <w:t xml:space="preserve">le of rules and regulations that the service provider needs to be respond to when searching for approval for such type of service. The approval process is one task to be managed by the federation (see below) in its service portfolio management. </w:t>
      </w:r>
    </w:p>
    <w:p w:rsidR="00742F62" w:rsidRPr="00A96AEF" w:rsidRDefault="00742F62" w:rsidP="00742F62">
      <w:pPr>
        <w:pStyle w:val="BodyText"/>
      </w:pPr>
      <w:r w:rsidRPr="00024D99">
        <w:t>When a ser</w:t>
      </w:r>
      <w:r w:rsidRPr="00A96AEF">
        <w:t xml:space="preserve">vice has been discovered by a service consumer, contact can been established between service provider and service consumer and foundations for coming to agreements of the service realization can be established. Relationships between provider and consumer are in this way established. The shipping industry is a complex adaptive system (c.f. </w:t>
      </w:r>
      <w:proofErr w:type="spellStart"/>
      <w:r w:rsidRPr="00A96AEF">
        <w:t>Cashiili</w:t>
      </w:r>
      <w:proofErr w:type="spellEnd"/>
      <w:r w:rsidRPr="00A96AEF">
        <w:t xml:space="preserve"> &amp; </w:t>
      </w:r>
      <w:proofErr w:type="spellStart"/>
      <w:r w:rsidRPr="00A96AEF">
        <w:t>Medda</w:t>
      </w:r>
      <w:proofErr w:type="spellEnd"/>
      <w:r w:rsidRPr="00A96AEF">
        <w:t>, 2012</w:t>
      </w:r>
      <w:r w:rsidRPr="00A96AEF">
        <w:rPr>
          <w:rStyle w:val="FootnoteReference"/>
          <w:rFonts w:cs="Arial"/>
          <w:sz w:val="22"/>
          <w:vertAlign w:val="superscript"/>
        </w:rPr>
        <w:footnoteReference w:id="5"/>
      </w:r>
      <w:r w:rsidRPr="00A96AEF">
        <w:t>) with a large number of self-organizing autonomous agents where there exists variation in coupling (from loosely to episodic tight coupling). Watson &amp; Boudreau (2011)</w:t>
      </w:r>
      <w:r w:rsidRPr="00A96AEF">
        <w:rPr>
          <w:rStyle w:val="FootnoteReference"/>
          <w:sz w:val="22"/>
          <w:vertAlign w:val="superscript"/>
        </w:rPr>
        <w:footnoteReference w:id="6"/>
      </w:r>
      <w:r w:rsidRPr="00A96AEF">
        <w:t xml:space="preserve"> have formulated the principle of episodic coupling principle as follows:</w:t>
      </w:r>
    </w:p>
    <w:p w:rsidR="00742F62" w:rsidRPr="00A96AEF" w:rsidRDefault="00742F62" w:rsidP="007865CC">
      <w:pPr>
        <w:pStyle w:val="BodyText"/>
      </w:pPr>
      <w:r w:rsidRPr="00A96AEF">
        <w:t>“The disparate systems and individuals within society can coordinate their actions through the sharing of information about those episodes when they want to interact, such as catching a bus, going to the cinema, and finding a convenient flight. The two entities want to coordinate their actions for an episode or an event”. This means that the distribution of data about intentions, as e.g. when a certain waypoint is expected to be reached, becomes essential together with status updates, as e.g. when a waypoint is reached. Watson &amp; Boudreau (2011)</w:t>
      </w:r>
      <w:r w:rsidR="007865CC" w:rsidRPr="002A22D8">
        <w:rPr>
          <w:vertAlign w:val="superscript"/>
        </w:rPr>
        <w:t>4</w:t>
      </w:r>
      <w:r w:rsidRPr="00024D99">
        <w:t xml:space="preserve"> further claim “having the ability to learn what other entities are doing across a wide variety of timelines, from seconds </w:t>
      </w:r>
      <w:r w:rsidRPr="00A96AEF">
        <w:t>to years away, enables people and enterprises in a highly decoupled society to coordinate their actions. Often this coordination is invisible to one of the parties, and there is no reason for it to be visible”. This would then mean a need for integration between the different actors, such as e.g. the vessel operator and the port of destination. Centralized service and identity registries enable the coupling. By acknowledging the distributed characteristics of the maritime sector, the service interaction in the production and consumption of services will though be enabled by peer-to-peer interaction (1:1 or 1</w:t>
      </w:r>
      <w:proofErr w:type="gramStart"/>
      <w:r w:rsidRPr="00A96AEF">
        <w:t>:m</w:t>
      </w:r>
      <w:proofErr w:type="gramEnd"/>
      <w:r w:rsidRPr="00A96AEF">
        <w:t xml:space="preserve">). </w:t>
      </w:r>
    </w:p>
    <w:p w:rsidR="00742F62" w:rsidRPr="00A96AEF" w:rsidRDefault="00742F62" w:rsidP="007865CC">
      <w:pPr>
        <w:pStyle w:val="Heading2"/>
      </w:pPr>
      <w:r w:rsidRPr="00A96AEF">
        <w:t>The role of federations for Sea Traffic Management Services</w:t>
      </w:r>
    </w:p>
    <w:p w:rsidR="00742F62" w:rsidRPr="00A96AEF" w:rsidRDefault="00742F62" w:rsidP="007865CC">
      <w:pPr>
        <w:pStyle w:val="BodyText"/>
      </w:pPr>
      <w:r w:rsidRPr="00A96AEF">
        <w:t>Balancing between control and freedom is a crucial task in a world of rational, self-organizing autonomous agents. This autonomy in the maritime industry give rise to the need for governance structures that enable a trust among service providers and service consumers but at the same time avoiding centralized control of resources, actions, and performances. As claimed above service provisioning and consumption needs to be allowed on a peer-to-peer basis. Consequently, governance needs to be realized by other means. A federative approach is preferred for this task. Means for governance in a federated approach are service portfolio management and monitoring. A federation is a “loose organization” consisting of representatives from multiple organizations where this constellation of organizational entities together creates the necessary trust for service providers and service consumers to take part in the service ecosystem. A [service</w:t>
      </w:r>
      <w:proofErr w:type="gramStart"/>
      <w:r w:rsidRPr="00A96AEF">
        <w:t>]federation</w:t>
      </w:r>
      <w:proofErr w:type="gramEnd"/>
      <w:r w:rsidRPr="00A96AEF">
        <w:t xml:space="preserve"> is </w:t>
      </w:r>
      <w:r w:rsidRPr="004F39B8">
        <w:rPr>
          <w:i/>
        </w:rPr>
        <w:t>an organization that creates the legal framework that regulates how services will be shared, realized, monitored, and evaluated between different actors (public and private)</w:t>
      </w:r>
      <w:r w:rsidRPr="004F39B8">
        <w:t>.</w:t>
      </w:r>
      <w:r w:rsidR="0016403E" w:rsidRPr="004F39B8">
        <w:t xml:space="preserve"> A federation is an organizational constellation that could exist in different forms, such as </w:t>
      </w:r>
      <w:proofErr w:type="spellStart"/>
      <w:r w:rsidR="0016403E" w:rsidRPr="004F39B8">
        <w:t>myfederation</w:t>
      </w:r>
      <w:proofErr w:type="spellEnd"/>
      <w:r w:rsidR="0016403E" w:rsidRPr="004F39B8">
        <w:t xml:space="preserve">, i.e. the single organization as its own federation (as e.g. Apple), as industrial cluster, i.e. a network of (often) commercial actors agreeing about joint efforts and regulations (as e.g. flight alliances), and as regulating body, such as e.g. IMO. </w:t>
      </w:r>
    </w:p>
    <w:p w:rsidR="00742F62" w:rsidRPr="00A96AEF" w:rsidRDefault="00742F62" w:rsidP="007865CC">
      <w:pPr>
        <w:pStyle w:val="Heading3"/>
      </w:pPr>
      <w:r w:rsidRPr="00A96AEF">
        <w:t>Service approval and service portfolio management</w:t>
      </w:r>
    </w:p>
    <w:p w:rsidR="008C5C56" w:rsidRPr="00A96AEF" w:rsidRDefault="00742F62" w:rsidP="007865CC">
      <w:pPr>
        <w:pStyle w:val="BodyText"/>
      </w:pPr>
      <w:r w:rsidRPr="00A96AEF">
        <w:t xml:space="preserve">The emergence of Sea Traffic Management builds upon possibilities for </w:t>
      </w:r>
      <w:r w:rsidRPr="00A96AEF">
        <w:rPr>
          <w:i/>
        </w:rPr>
        <w:t>exponential growth of available services</w:t>
      </w:r>
      <w:r w:rsidRPr="002A22D8">
        <w:t xml:space="preserve">. </w:t>
      </w:r>
      <w:r w:rsidRPr="00024D99">
        <w:t>A</w:t>
      </w:r>
      <w:r w:rsidRPr="00A96AEF">
        <w:t xml:space="preserve">nyone should be allowed to search for approval of a particular STM-service to be offered (compare e.g. Apple </w:t>
      </w:r>
      <w:proofErr w:type="spellStart"/>
      <w:r w:rsidRPr="00A96AEF">
        <w:t>appstore</w:t>
      </w:r>
      <w:proofErr w:type="spellEnd"/>
      <w:r w:rsidRPr="00A96AEF">
        <w:t>). Approved services will have a “quality-mark” as a STM-</w:t>
      </w:r>
      <w:r w:rsidRPr="00A96AEF">
        <w:lastRenderedPageBreak/>
        <w:t xml:space="preserve">service as way to show consumers that the service meets the standards. Such standards are both of generic characteristics, such as the service being specified in accordance to the service specification language, as well as domain specific characteristics, such as being compliant with established rules and set of emergent standards. </w:t>
      </w:r>
      <w:r w:rsidR="008C5C56" w:rsidRPr="00A96AEF">
        <w:t xml:space="preserve">Due to that most service interaction will be realized on peer-to-peer basis, standards for publish-subscribe </w:t>
      </w:r>
      <w:r w:rsidR="007E5FBA" w:rsidRPr="00A96AEF">
        <w:t xml:space="preserve">services </w:t>
      </w:r>
      <w:r w:rsidR="008C5C56" w:rsidRPr="00A96AEF">
        <w:t xml:space="preserve">would be necessary to provide for the realization of </w:t>
      </w:r>
      <w:r w:rsidR="007E5FBA" w:rsidRPr="00A96AEF">
        <w:t xml:space="preserve">such </w:t>
      </w:r>
      <w:r w:rsidR="008C5C56" w:rsidRPr="00A96AEF">
        <w:t xml:space="preserve">services. </w:t>
      </w:r>
    </w:p>
    <w:p w:rsidR="00742F62" w:rsidRPr="00A96AEF" w:rsidRDefault="00742F62" w:rsidP="007865CC">
      <w:pPr>
        <w:pStyle w:val="BodyText"/>
      </w:pPr>
      <w:r w:rsidRPr="00A96AEF">
        <w:t xml:space="preserve">This means that the role of standards plays an essential in this world of distributed service offerings. However, to avoid coming into time-consuming and detailed standardization processes as e.g. making universal information reference models, the service ecosystem of Sea Traffic Management relies on the principle of </w:t>
      </w:r>
      <w:r w:rsidRPr="00A96AEF">
        <w:rPr>
          <w:i/>
        </w:rPr>
        <w:t>evolutionary standardization</w:t>
      </w:r>
      <w:r w:rsidRPr="00A96AEF">
        <w:t>. This principle means that if a certain protocol and/or measure is being used that has not earlier been used</w:t>
      </w:r>
      <w:r w:rsidR="007E5FBA" w:rsidRPr="00A96AEF">
        <w:t>,</w:t>
      </w:r>
      <w:r w:rsidRPr="00A96AEF">
        <w:t xml:space="preserve"> this first version</w:t>
      </w:r>
      <w:r w:rsidR="007E5FBA" w:rsidRPr="00A96AEF">
        <w:t>, after proof of concept,</w:t>
      </w:r>
      <w:r w:rsidRPr="00A96AEF">
        <w:t xml:space="preserve"> will set the standard. This standard will then last until an argumentative base has been provided for refining this standard. Such an approach combined with that an exponential growth of available services is enabled is expected to facilitate many service opportunities. The role for the federation in performing service portfolio management thereby becomes crucial. </w:t>
      </w:r>
    </w:p>
    <w:p w:rsidR="00742F62" w:rsidRPr="004F39B8" w:rsidRDefault="00742F62" w:rsidP="007865CC">
      <w:pPr>
        <w:pStyle w:val="BodyText"/>
      </w:pPr>
      <w:r w:rsidRPr="00A96AEF">
        <w:t>In the efforts of defining Sea Traffic Management it has been essential to standardize a route exchange format to be included in the ECDIS standard. The ongoing revision of the test</w:t>
      </w:r>
      <w:r w:rsidR="00A32B7E">
        <w:rPr>
          <w:rFonts w:hint="eastAsia"/>
          <w:lang w:eastAsia="ko-KR"/>
        </w:rPr>
        <w:t xml:space="preserve"> </w:t>
      </w:r>
      <w:r w:rsidRPr="00A96AEF">
        <w:t>standard for ECDIS, IEC 61174, which is expected to be published as edition 4 by the end of 2015, has provided an opportunity for introducing a standardized route exchange format. The MONALISA 2.0 project has taken the opportunity of the establishment of the European Maritime Simulator Network to implement and test the suitability of this standardized exchange format for exchange of voyage plans and related information, in support of the development of STM concepts.</w:t>
      </w:r>
    </w:p>
    <w:p w:rsidR="00742F62" w:rsidRPr="00A96AEF" w:rsidRDefault="00742F62" w:rsidP="007865CC">
      <w:pPr>
        <w:pStyle w:val="BodyText"/>
      </w:pPr>
      <w:r w:rsidRPr="00A96AEF">
        <w:t xml:space="preserve">As depicted in figure </w:t>
      </w:r>
      <w:r w:rsidR="007E5FBA" w:rsidRPr="00A96AEF">
        <w:t xml:space="preserve">2 </w:t>
      </w:r>
      <w:r w:rsidRPr="00A96AEF">
        <w:t xml:space="preserve">Sea Traffic Management </w:t>
      </w:r>
      <w:r w:rsidR="0040739F">
        <w:rPr>
          <w:rFonts w:hint="eastAsia"/>
          <w:lang w:eastAsia="ko-KR"/>
        </w:rPr>
        <w:t>needs to interwork with</w:t>
      </w:r>
      <w:r w:rsidR="0040739F" w:rsidRPr="00A96AEF">
        <w:t xml:space="preserve"> </w:t>
      </w:r>
      <w:r w:rsidRPr="00A96AEF">
        <w:t xml:space="preserve">multiple service domains, such as weather services, port services, navigational services, and more generic service infrastructure services etc. This requires the involvement of multiple federations where each of these has to be constituted by </w:t>
      </w:r>
      <w:r w:rsidR="0040739F">
        <w:rPr>
          <w:rFonts w:hint="eastAsia"/>
          <w:lang w:eastAsia="ko-KR"/>
        </w:rPr>
        <w:t xml:space="preserve">each </w:t>
      </w:r>
      <w:r w:rsidRPr="00A96AEF">
        <w:t xml:space="preserve">trustworthy organizational bodies. As e.g. it is natural that IALA is embodied as part of the federation for navigational services. </w:t>
      </w:r>
    </w:p>
    <w:p w:rsidR="00742F62" w:rsidRPr="002A22D8" w:rsidRDefault="00742F62" w:rsidP="007865CC">
      <w:pPr>
        <w:pStyle w:val="BodyText"/>
      </w:pPr>
      <w:r w:rsidRPr="002A22D8">
        <w:t>Service portfolio management includes:</w:t>
      </w:r>
    </w:p>
    <w:p w:rsidR="00742F62" w:rsidRPr="00A96AEF" w:rsidRDefault="00742F62" w:rsidP="00742F62">
      <w:pPr>
        <w:pStyle w:val="ListParagraph"/>
        <w:numPr>
          <w:ilvl w:val="0"/>
          <w:numId w:val="40"/>
        </w:numPr>
        <w:spacing w:after="120"/>
        <w:jc w:val="both"/>
        <w:rPr>
          <w:rFonts w:cs="Arial"/>
        </w:rPr>
      </w:pPr>
      <w:r w:rsidRPr="00024D99">
        <w:rPr>
          <w:rFonts w:cs="Arial"/>
        </w:rPr>
        <w:t>Setting the rules for which standards to meet for approved services</w:t>
      </w:r>
    </w:p>
    <w:p w:rsidR="00742F62" w:rsidRPr="00A96AEF" w:rsidRDefault="00742F62" w:rsidP="00742F62">
      <w:pPr>
        <w:pStyle w:val="ListParagraph"/>
        <w:numPr>
          <w:ilvl w:val="0"/>
          <w:numId w:val="40"/>
        </w:numPr>
        <w:spacing w:after="120"/>
        <w:jc w:val="both"/>
        <w:rPr>
          <w:rFonts w:cs="Arial"/>
        </w:rPr>
      </w:pPr>
      <w:r w:rsidRPr="00A96AEF">
        <w:rPr>
          <w:rFonts w:cs="Arial"/>
        </w:rPr>
        <w:t>Coming to agreements about measures, rules, and protocols to be used</w:t>
      </w:r>
    </w:p>
    <w:p w:rsidR="00742F62" w:rsidRPr="00A96AEF" w:rsidRDefault="00742F62" w:rsidP="00742F62">
      <w:pPr>
        <w:pStyle w:val="ListParagraph"/>
        <w:numPr>
          <w:ilvl w:val="0"/>
          <w:numId w:val="40"/>
        </w:numPr>
        <w:spacing w:after="120"/>
        <w:jc w:val="both"/>
        <w:rPr>
          <w:rFonts w:cs="Arial"/>
        </w:rPr>
      </w:pPr>
      <w:r w:rsidRPr="00A96AEF">
        <w:rPr>
          <w:rFonts w:cs="Arial"/>
        </w:rPr>
        <w:t>Ensure that core services of Sea Traffic Management meet enough quality</w:t>
      </w:r>
    </w:p>
    <w:p w:rsidR="00742F62" w:rsidRPr="00A96AEF" w:rsidRDefault="00742F62" w:rsidP="00742F62">
      <w:pPr>
        <w:pStyle w:val="ListParagraph"/>
        <w:numPr>
          <w:ilvl w:val="0"/>
          <w:numId w:val="40"/>
        </w:numPr>
        <w:spacing w:after="120"/>
        <w:jc w:val="both"/>
        <w:rPr>
          <w:rFonts w:cs="Arial"/>
        </w:rPr>
      </w:pPr>
      <w:r w:rsidRPr="00A96AEF">
        <w:rPr>
          <w:rFonts w:cs="Arial"/>
        </w:rPr>
        <w:t>Collect judgements and reports from the use of services as a basis for opportunity identification, and refinement, and exclusion, of services</w:t>
      </w:r>
    </w:p>
    <w:p w:rsidR="00742F62" w:rsidRPr="00A96AEF" w:rsidRDefault="00742F62" w:rsidP="007865CC">
      <w:pPr>
        <w:pStyle w:val="BodyText"/>
      </w:pPr>
      <w:r w:rsidRPr="00A96AEF">
        <w:t>By a federative approach services claimed to realize the Sea Traffic Management can be trusted by the service consumers. For this purpose the different services listed in the service portfolio would have different status; proposed vs. approved. A proposed service can consequently be rejected and not taken up in the service portfolio. The services should however be seen as offers on an open market. Some services might be restricted to particular geographic zones</w:t>
      </w:r>
      <w:r w:rsidR="0040739F">
        <w:rPr>
          <w:rFonts w:hint="eastAsia"/>
          <w:lang w:eastAsia="ko-KR"/>
        </w:rPr>
        <w:t xml:space="preserve"> by rules and regulations or laws</w:t>
      </w:r>
      <w:r w:rsidRPr="00A96AEF">
        <w:t xml:space="preserve">, as e.g. only applicable for a particular port. The service ecosystem will thus allow for different kinds of services as well as the same kind of services issued by different service providers. </w:t>
      </w:r>
    </w:p>
    <w:p w:rsidR="00742F62" w:rsidRPr="00A96AEF" w:rsidRDefault="00742F62" w:rsidP="007865CC">
      <w:pPr>
        <w:pStyle w:val="Heading3"/>
      </w:pPr>
      <w:r w:rsidRPr="00A96AEF">
        <w:t xml:space="preserve">Continuous monitoring, improvement and quality assurance </w:t>
      </w:r>
    </w:p>
    <w:p w:rsidR="00742F62" w:rsidRPr="00A96AEF" w:rsidRDefault="00742F62" w:rsidP="007865CC">
      <w:pPr>
        <w:pStyle w:val="BodyText"/>
      </w:pPr>
      <w:r w:rsidRPr="00A96AEF">
        <w:t xml:space="preserve">When services have been approved and services are being provided and consumed it is essential that the federation undertake a role in continuously ensuring that the services are being realized in accordance with the established specifications and rules. </w:t>
      </w:r>
      <w:r w:rsidR="004D7244">
        <w:rPr>
          <w:rFonts w:hint="eastAsia"/>
          <w:lang w:eastAsia="ko-KR"/>
        </w:rPr>
        <w:t xml:space="preserve">The service provider may require the renewal process for the approved service with a time period. </w:t>
      </w:r>
      <w:r w:rsidRPr="00A96AEF">
        <w:t xml:space="preserve">This means that the federation can use terms of provision and validity in its role of ensuring quality of the services in the portfolio and promoting service refinements. In the figure </w:t>
      </w:r>
      <w:r w:rsidR="007E5FBA" w:rsidRPr="00A96AEF">
        <w:t xml:space="preserve">4 </w:t>
      </w:r>
      <w:r w:rsidRPr="00A96AEF">
        <w:t>below the role of the federation in the service lifecycle is depicted.</w:t>
      </w:r>
    </w:p>
    <w:p w:rsidR="00742F62" w:rsidRPr="00A96AEF" w:rsidRDefault="00742F62" w:rsidP="00742F62">
      <w:pPr>
        <w:keepNext/>
        <w:spacing w:after="120"/>
        <w:jc w:val="center"/>
      </w:pPr>
      <w:r w:rsidRPr="00347D5B">
        <w:rPr>
          <w:rFonts w:cs="Arial"/>
          <w:noProof/>
          <w:lang w:val="en-IE" w:eastAsia="en-IE"/>
        </w:rPr>
        <w:lastRenderedPageBreak/>
        <w:drawing>
          <wp:inline distT="0" distB="0" distL="0" distR="0" wp14:anchorId="46761807" wp14:editId="3B84AE1E">
            <wp:extent cx="4036255" cy="2286143"/>
            <wp:effectExtent l="0" t="0" r="2540" b="0"/>
            <wp:docPr id="13" name="Bildobjekt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rvice life cycle.png"/>
                    <pic:cNvPicPr/>
                  </pic:nvPicPr>
                  <pic:blipFill>
                    <a:blip r:embed="rId12">
                      <a:extLst>
                        <a:ext uri="{28A0092B-C50C-407E-A947-70E740481C1C}">
                          <a14:useLocalDpi xmlns:a14="http://schemas.microsoft.com/office/drawing/2010/main" val="0"/>
                        </a:ext>
                      </a:extLst>
                    </a:blip>
                    <a:stretch>
                      <a:fillRect/>
                    </a:stretch>
                  </pic:blipFill>
                  <pic:spPr>
                    <a:xfrm>
                      <a:off x="0" y="0"/>
                      <a:ext cx="4037308" cy="2286739"/>
                    </a:xfrm>
                    <a:prstGeom prst="rect">
                      <a:avLst/>
                    </a:prstGeom>
                  </pic:spPr>
                </pic:pic>
              </a:graphicData>
            </a:graphic>
          </wp:inline>
        </w:drawing>
      </w:r>
    </w:p>
    <w:p w:rsidR="00742F62" w:rsidRPr="00A96AEF" w:rsidRDefault="00742F62" w:rsidP="00742F62">
      <w:pPr>
        <w:pStyle w:val="Caption"/>
        <w:jc w:val="center"/>
        <w:rPr>
          <w:rFonts w:cs="Arial"/>
          <w:color w:val="000000" w:themeColor="text1"/>
          <w:sz w:val="22"/>
          <w:szCs w:val="22"/>
        </w:rPr>
      </w:pPr>
      <w:r w:rsidRPr="00A96AEF">
        <w:rPr>
          <w:color w:val="000000" w:themeColor="text1"/>
        </w:rPr>
        <w:t xml:space="preserve">Figure </w:t>
      </w:r>
      <w:r w:rsidRPr="00A96AEF">
        <w:rPr>
          <w:color w:val="000000" w:themeColor="text1"/>
        </w:rPr>
        <w:fldChar w:fldCharType="begin"/>
      </w:r>
      <w:r w:rsidRPr="00A96AEF">
        <w:rPr>
          <w:color w:val="000000" w:themeColor="text1"/>
        </w:rPr>
        <w:instrText xml:space="preserve"> SEQ Figure \* ARABIC </w:instrText>
      </w:r>
      <w:r w:rsidRPr="00A96AEF">
        <w:rPr>
          <w:color w:val="000000" w:themeColor="text1"/>
        </w:rPr>
        <w:fldChar w:fldCharType="separate"/>
      </w:r>
      <w:r w:rsidR="00C56C04" w:rsidRPr="00A96AEF">
        <w:rPr>
          <w:noProof/>
          <w:color w:val="000000" w:themeColor="text1"/>
        </w:rPr>
        <w:t>4</w:t>
      </w:r>
      <w:r w:rsidRPr="00A96AEF">
        <w:rPr>
          <w:color w:val="000000" w:themeColor="text1"/>
        </w:rPr>
        <w:fldChar w:fldCharType="end"/>
      </w:r>
      <w:r w:rsidRPr="00A96AEF">
        <w:rPr>
          <w:color w:val="000000" w:themeColor="text1"/>
        </w:rPr>
        <w:t>: The role of the federation in the service lifecycle</w:t>
      </w:r>
    </w:p>
    <w:p w:rsidR="00742F62" w:rsidRPr="00A96AEF" w:rsidRDefault="00742F62" w:rsidP="007865CC">
      <w:pPr>
        <w:pStyle w:val="BodyText"/>
      </w:pPr>
      <w:r w:rsidRPr="00A96AEF">
        <w:t>Peer-to-peer service interaction will not be possible to monitor, but there are some other possibilities to monitor the realization of services:</w:t>
      </w:r>
    </w:p>
    <w:p w:rsidR="00742F62" w:rsidRPr="00A96AEF" w:rsidRDefault="00742F62" w:rsidP="00742F62">
      <w:pPr>
        <w:pStyle w:val="ListParagraph"/>
        <w:numPr>
          <w:ilvl w:val="0"/>
          <w:numId w:val="40"/>
        </w:numPr>
        <w:spacing w:after="120"/>
        <w:jc w:val="both"/>
        <w:rPr>
          <w:rFonts w:cs="Arial"/>
        </w:rPr>
      </w:pPr>
      <w:r w:rsidRPr="00A96AEF">
        <w:rPr>
          <w:rFonts w:cs="Arial"/>
        </w:rPr>
        <w:t>First of all, services are requested which means that the federation can get continuous reports on which</w:t>
      </w:r>
      <w:r w:rsidRPr="002A22D8">
        <w:rPr>
          <w:rFonts w:cs="Arial"/>
        </w:rPr>
        <w:t>, and how often,</w:t>
      </w:r>
      <w:r w:rsidRPr="00024D99">
        <w:rPr>
          <w:rFonts w:cs="Arial"/>
        </w:rPr>
        <w:t xml:space="preserve"> </w:t>
      </w:r>
      <w:r w:rsidRPr="00A96AEF">
        <w:rPr>
          <w:rFonts w:cs="Arial"/>
        </w:rPr>
        <w:t>particular services are requested for</w:t>
      </w:r>
    </w:p>
    <w:p w:rsidR="00742F62" w:rsidRPr="00A96AEF" w:rsidRDefault="00742F62" w:rsidP="00742F62">
      <w:pPr>
        <w:pStyle w:val="ListParagraph"/>
        <w:numPr>
          <w:ilvl w:val="0"/>
          <w:numId w:val="40"/>
        </w:numPr>
        <w:spacing w:after="120"/>
        <w:jc w:val="both"/>
        <w:rPr>
          <w:rFonts w:cs="Arial"/>
        </w:rPr>
      </w:pPr>
      <w:r w:rsidRPr="00A96AEF">
        <w:rPr>
          <w:rFonts w:cs="Arial"/>
        </w:rPr>
        <w:t xml:space="preserve">Second, if a potential </w:t>
      </w:r>
      <w:proofErr w:type="spellStart"/>
      <w:r w:rsidRPr="00A96AEF">
        <w:rPr>
          <w:rFonts w:cs="Arial"/>
        </w:rPr>
        <w:t>voyage_id</w:t>
      </w:r>
      <w:proofErr w:type="spellEnd"/>
      <w:r w:rsidRPr="00A96AEF">
        <w:rPr>
          <w:rFonts w:cs="Arial"/>
        </w:rPr>
        <w:t xml:space="preserve"> manager service is introduced it would serve as a collector of the amount of voyages being connected to the STM-network and services using information about the specific voyage.</w:t>
      </w:r>
    </w:p>
    <w:p w:rsidR="00742F62" w:rsidRPr="00A96AEF" w:rsidRDefault="00742F62" w:rsidP="00742F62">
      <w:pPr>
        <w:pStyle w:val="ListParagraph"/>
        <w:numPr>
          <w:ilvl w:val="0"/>
          <w:numId w:val="40"/>
        </w:numPr>
        <w:spacing w:after="120"/>
        <w:jc w:val="both"/>
        <w:rPr>
          <w:rFonts w:cs="Arial"/>
        </w:rPr>
      </w:pPr>
      <w:r w:rsidRPr="00A96AEF">
        <w:rPr>
          <w:rFonts w:cs="Arial"/>
        </w:rPr>
        <w:t>Third, reports on service realization built into the terms of approval could be channelized to the federation for evaluation</w:t>
      </w:r>
    </w:p>
    <w:p w:rsidR="00742F62" w:rsidRPr="00A96AEF" w:rsidRDefault="00742F62" w:rsidP="00742F62">
      <w:pPr>
        <w:pStyle w:val="ListParagraph"/>
        <w:numPr>
          <w:ilvl w:val="0"/>
          <w:numId w:val="40"/>
        </w:numPr>
        <w:spacing w:after="120"/>
        <w:jc w:val="both"/>
        <w:rPr>
          <w:rFonts w:cs="Arial"/>
        </w:rPr>
      </w:pPr>
      <w:r w:rsidRPr="00A96AEF">
        <w:rPr>
          <w:rFonts w:cs="Arial"/>
        </w:rPr>
        <w:t xml:space="preserve">Fourth, reports from the community about the quality of services should be provided to the federation </w:t>
      </w:r>
    </w:p>
    <w:p w:rsidR="00742F62" w:rsidRPr="00A96AEF" w:rsidRDefault="00742F62" w:rsidP="007865CC">
      <w:pPr>
        <w:pStyle w:val="Heading1"/>
      </w:pPr>
      <w:r w:rsidRPr="00A96AEF">
        <w:t>Final remarks</w:t>
      </w:r>
    </w:p>
    <w:p w:rsidR="00742F62" w:rsidRPr="00A96AEF" w:rsidRDefault="00742F62" w:rsidP="007865CC">
      <w:pPr>
        <w:pStyle w:val="BodyText"/>
      </w:pPr>
      <w:r w:rsidRPr="00A96AEF">
        <w:t xml:space="preserve">Sea Traffic Management is one possible domain for the application of a maritime infrastructure framework. In this short </w:t>
      </w:r>
      <w:r w:rsidR="007E5FBA" w:rsidRPr="00A96AEF">
        <w:t xml:space="preserve">information </w:t>
      </w:r>
      <w:r w:rsidRPr="00A96AEF">
        <w:t xml:space="preserve">paper the instantiation of this generic framework has been brought forward for the purpose of understanding necessary infrastructural requirements enabling trustworthy service provision and consumption in Sea Traffic Management. It is to be noted that Sea Traffic Management is one domain of application for a generic service infrastructure framework. The full potential and large-scale implementation would come when the same maritime infrastructure framework is applied in different areas of application that rely on information sharing, service interaction, and (digitized) actor collaboration. Examples of such (overlapping) areas would be cargo management, inter-modal transport management, and e-navigation. </w:t>
      </w:r>
    </w:p>
    <w:p w:rsidR="00742F62" w:rsidRPr="00A96AEF" w:rsidRDefault="00742F62" w:rsidP="007865CC">
      <w:pPr>
        <w:pStyle w:val="BodyText"/>
      </w:pPr>
      <w:r w:rsidRPr="00A96AEF">
        <w:t xml:space="preserve">Contrary to hierarchal governance, the federated approach could be applied for facilitating a market-driven approach to service provisioning. This market-driven approach is portrayed in two ways; needed operational services for sustainable sea transports are exposed to service providers to bid on, and the same kind of informational services in the service repertoire could exist in multiple instances. The market will decide the use of them. </w:t>
      </w:r>
    </w:p>
    <w:p w:rsidR="00A96AEF" w:rsidRDefault="00A96AEF" w:rsidP="00A96AEF">
      <w:pPr>
        <w:pStyle w:val="Heading1"/>
      </w:pPr>
      <w:r>
        <w:t xml:space="preserve">Acknowledgment </w:t>
      </w:r>
    </w:p>
    <w:p w:rsidR="00A96AEF" w:rsidRPr="004F39B8" w:rsidRDefault="00A96AEF" w:rsidP="00A96AEF">
      <w:pPr>
        <w:pStyle w:val="BodyText"/>
      </w:pPr>
      <w:r w:rsidRPr="004F39B8">
        <w:t xml:space="preserve">The efforts in pursuing the definition of a Maritime Service Infrastructure is a joint effort between Sweden, Denmark, and South Korea within the frames of MONALISA 2.0, </w:t>
      </w:r>
      <w:proofErr w:type="spellStart"/>
      <w:r w:rsidRPr="004F39B8">
        <w:t>EfficienSea</w:t>
      </w:r>
      <w:proofErr w:type="spellEnd"/>
      <w:r w:rsidRPr="004F39B8">
        <w:t xml:space="preserve"> 2, and the </w:t>
      </w:r>
      <w:proofErr w:type="spellStart"/>
      <w:r w:rsidRPr="004F39B8">
        <w:t>MoU</w:t>
      </w:r>
      <w:proofErr w:type="spellEnd"/>
      <w:r w:rsidRPr="004F39B8">
        <w:t xml:space="preserve"> </w:t>
      </w:r>
      <w:r w:rsidR="004F39B8">
        <w:t xml:space="preserve">on e-navigation </w:t>
      </w:r>
      <w:proofErr w:type="spellStart"/>
      <w:r w:rsidR="004F39B8">
        <w:t>testbeds</w:t>
      </w:r>
      <w:proofErr w:type="spellEnd"/>
      <w:r w:rsidR="004F39B8">
        <w:t xml:space="preserve"> </w:t>
      </w:r>
      <w:r w:rsidRPr="004F39B8">
        <w:t xml:space="preserve">between the Nordic countries and South Korea. </w:t>
      </w:r>
    </w:p>
    <w:p w:rsidR="00A446C9" w:rsidRPr="004F39B8" w:rsidRDefault="00A446C9" w:rsidP="00A446C9">
      <w:pPr>
        <w:pStyle w:val="Heading1"/>
      </w:pPr>
      <w:r w:rsidRPr="004F39B8">
        <w:t>Action requested of the Committee</w:t>
      </w:r>
    </w:p>
    <w:p w:rsidR="00F25BF4" w:rsidRPr="004F39B8" w:rsidRDefault="00F25BF4" w:rsidP="00A446C9">
      <w:pPr>
        <w:pStyle w:val="BodyText"/>
      </w:pPr>
      <w:r w:rsidRPr="004F39B8">
        <w:t xml:space="preserve">The Committee is requested to: </w:t>
      </w:r>
    </w:p>
    <w:p w:rsidR="000E2B3B" w:rsidRDefault="00A96AEF" w:rsidP="000E2B3B">
      <w:pPr>
        <w:pStyle w:val="List1"/>
      </w:pPr>
      <w:r w:rsidRPr="004F39B8">
        <w:t>Note the information provided</w:t>
      </w:r>
    </w:p>
    <w:p w:rsidR="004D1D85" w:rsidRPr="00A96AEF" w:rsidRDefault="004F39B8" w:rsidP="000E2B3B">
      <w:pPr>
        <w:pStyle w:val="List1"/>
      </w:pPr>
      <w:r>
        <w:t>Discuss any appropriate implications in the Harmonization WG</w:t>
      </w:r>
      <w:r w:rsidRPr="006410C3">
        <w:t xml:space="preserve"> </w:t>
      </w:r>
    </w:p>
    <w:sectPr w:rsidR="004D1D85" w:rsidRPr="00A96AEF" w:rsidSect="00F672C8">
      <w:headerReference w:type="even" r:id="rId13"/>
      <w:pgSz w:w="11906" w:h="16838"/>
      <w:pgMar w:top="709" w:right="991"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53EFE" w:rsidRDefault="00353EFE" w:rsidP="00362CD9">
      <w:r>
        <w:separator/>
      </w:r>
    </w:p>
  </w:endnote>
  <w:endnote w:type="continuationSeparator" w:id="0">
    <w:p w:rsidR="00353EFE" w:rsidRDefault="00353EFE" w:rsidP="00362C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Bold">
    <w:altName w:val="Arial"/>
    <w:panose1 w:val="020B0704020202020204"/>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53EFE" w:rsidRDefault="00353EFE" w:rsidP="00362CD9">
      <w:r>
        <w:separator/>
      </w:r>
    </w:p>
  </w:footnote>
  <w:footnote w:type="continuationSeparator" w:id="0">
    <w:p w:rsidR="00353EFE" w:rsidRDefault="00353EFE" w:rsidP="00362CD9">
      <w:r>
        <w:continuationSeparator/>
      </w:r>
    </w:p>
  </w:footnote>
  <w:footnote w:id="1">
    <w:p w:rsidR="00135EA3" w:rsidRPr="00742F62" w:rsidRDefault="00135EA3">
      <w:pPr>
        <w:pStyle w:val="FootnoteText"/>
        <w:rPr>
          <w:lang w:val="sv-SE"/>
        </w:rPr>
      </w:pPr>
      <w:r w:rsidRPr="0036635C">
        <w:rPr>
          <w:rStyle w:val="FootnoteReference"/>
        </w:rPr>
        <w:footnoteRef/>
      </w:r>
      <w:r w:rsidRPr="0036635C">
        <w:t xml:space="preserve"> </w:t>
      </w:r>
      <w:r w:rsidRPr="004F39B8">
        <w:rPr>
          <w:rFonts w:cs="Arial"/>
          <w:sz w:val="18"/>
        </w:rPr>
        <w:t>As defined by the MONALISA 2.0 project</w:t>
      </w:r>
    </w:p>
  </w:footnote>
  <w:footnote w:id="2">
    <w:p w:rsidR="00135EA3" w:rsidRPr="00742F62" w:rsidRDefault="00135EA3">
      <w:pPr>
        <w:pStyle w:val="FootnoteText"/>
        <w:rPr>
          <w:lang w:val="sv-SE"/>
        </w:rPr>
      </w:pPr>
      <w:r>
        <w:rPr>
          <w:rStyle w:val="FootnoteReference"/>
        </w:rPr>
        <w:footnoteRef/>
      </w:r>
      <w:r>
        <w:t xml:space="preserve"> </w:t>
      </w:r>
      <w:r>
        <w:rPr>
          <w:lang w:val="sv-SE"/>
        </w:rPr>
        <w:t xml:space="preserve">c.f. </w:t>
      </w:r>
      <w:r w:rsidRPr="00742F62">
        <w:t xml:space="preserve">Jensen </w:t>
      </w:r>
      <w:r>
        <w:t xml:space="preserve">et al </w:t>
      </w:r>
      <w:r w:rsidRPr="00742F62">
        <w:t xml:space="preserve">(2015) How the Maritime Cloud supports e-navigation, </w:t>
      </w:r>
      <w:r w:rsidRPr="004F39B8">
        <w:rPr>
          <w:highlight w:val="yellow"/>
        </w:rPr>
        <w:t>ENAV16</w:t>
      </w:r>
      <w:r w:rsidR="007972D4">
        <w:rPr>
          <w:highlight w:val="yellow"/>
        </w:rPr>
        <w:t>-9.23</w:t>
      </w:r>
    </w:p>
  </w:footnote>
  <w:footnote w:id="3">
    <w:p w:rsidR="00135EA3" w:rsidRPr="004F39B8" w:rsidRDefault="00135EA3">
      <w:pPr>
        <w:pStyle w:val="FootnoteText"/>
        <w:rPr>
          <w:lang w:val="sv-SE"/>
        </w:rPr>
      </w:pPr>
      <w:r>
        <w:rPr>
          <w:rStyle w:val="FootnoteReference"/>
        </w:rPr>
        <w:footnoteRef/>
      </w:r>
      <w:r w:rsidRPr="004F39B8">
        <w:rPr>
          <w:lang w:val="sv-SE"/>
        </w:rPr>
        <w:t xml:space="preserve"> </w:t>
      </w:r>
      <w:r w:rsidRPr="004F39B8">
        <w:rPr>
          <w:lang w:val="sv-SE"/>
        </w:rPr>
        <w:t>http://en.wikipedia.org/wiki/OSI_model</w:t>
      </w:r>
    </w:p>
  </w:footnote>
  <w:footnote w:id="4">
    <w:p w:rsidR="00135EA3" w:rsidRPr="004F39B8" w:rsidRDefault="00135EA3">
      <w:pPr>
        <w:pStyle w:val="FootnoteText"/>
        <w:rPr>
          <w:lang w:val="sv-SE"/>
        </w:rPr>
      </w:pPr>
      <w:r>
        <w:rPr>
          <w:rStyle w:val="FootnoteReference"/>
        </w:rPr>
        <w:footnoteRef/>
      </w:r>
      <w:r>
        <w:t xml:space="preserve"> </w:t>
      </w:r>
      <w:r>
        <w:rPr>
          <w:lang w:val="sv-SE"/>
        </w:rPr>
        <w:t xml:space="preserve">Jensen </w:t>
      </w:r>
      <w:r>
        <w:rPr>
          <w:lang w:val="sv-SE"/>
        </w:rPr>
        <w:t xml:space="preserve">et al (2015) A Maritime Infrastructure Framework, </w:t>
      </w:r>
      <w:bookmarkStart w:id="0" w:name="_GoBack"/>
      <w:bookmarkEnd w:id="0"/>
      <w:r w:rsidRPr="007972D4">
        <w:rPr>
          <w:lang w:val="sv-SE"/>
        </w:rPr>
        <w:t>ENAV16</w:t>
      </w:r>
      <w:r w:rsidR="007972D4" w:rsidRPr="007972D4">
        <w:rPr>
          <w:lang w:val="sv-SE"/>
        </w:rPr>
        <w:t>-9.24</w:t>
      </w:r>
    </w:p>
  </w:footnote>
  <w:footnote w:id="5">
    <w:p w:rsidR="00135EA3" w:rsidRPr="001E665E" w:rsidRDefault="00135EA3" w:rsidP="00742F62">
      <w:pPr>
        <w:pStyle w:val="FootnoteText"/>
        <w:rPr>
          <w:rFonts w:cs="Arial"/>
          <w:sz w:val="18"/>
        </w:rPr>
      </w:pPr>
      <w:r w:rsidRPr="001E665E">
        <w:rPr>
          <w:rStyle w:val="FootnoteReference"/>
          <w:rFonts w:cs="Arial"/>
          <w:sz w:val="18"/>
        </w:rPr>
        <w:footnoteRef/>
      </w:r>
      <w:r w:rsidRPr="00CC6811">
        <w:rPr>
          <w:rFonts w:cs="Arial"/>
          <w:sz w:val="18"/>
          <w:lang w:val="sv-SE"/>
        </w:rPr>
        <w:t xml:space="preserve"> </w:t>
      </w:r>
      <w:r w:rsidRPr="00742F62">
        <w:rPr>
          <w:rFonts w:cs="Arial"/>
          <w:sz w:val="18"/>
          <w:lang w:val="sv-SE"/>
        </w:rPr>
        <w:t xml:space="preserve">Caschili, S., &amp; Medda, F. R. (2012). </w:t>
      </w:r>
      <w:r w:rsidRPr="00742F62">
        <w:rPr>
          <w:rFonts w:cs="Arial"/>
          <w:sz w:val="18"/>
        </w:rPr>
        <w:t>A review of the maritime container shipping industry as a complex adaptive system. Interdisciplinary Description of Complex Systems, 10(1), 1-15.</w:t>
      </w:r>
    </w:p>
  </w:footnote>
  <w:footnote w:id="6">
    <w:p w:rsidR="00135EA3" w:rsidRPr="00742F62" w:rsidRDefault="00135EA3">
      <w:pPr>
        <w:pStyle w:val="FootnoteText"/>
        <w:rPr>
          <w:lang w:val="sv-SE"/>
        </w:rPr>
      </w:pPr>
      <w:r>
        <w:rPr>
          <w:rStyle w:val="FootnoteReference"/>
        </w:rPr>
        <w:footnoteRef/>
      </w:r>
      <w:r>
        <w:t xml:space="preserve"> </w:t>
      </w:r>
      <w:r w:rsidRPr="001E665E">
        <w:rPr>
          <w:rFonts w:cs="Arial"/>
          <w:sz w:val="18"/>
          <w:szCs w:val="18"/>
        </w:rPr>
        <w:t xml:space="preserve">Watson, R. T., &amp; Boudreau, M.-C. (2011). Energy Informatics. Athens, GA: Green </w:t>
      </w:r>
      <w:proofErr w:type="spellStart"/>
      <w:r w:rsidRPr="001E665E">
        <w:rPr>
          <w:rFonts w:cs="Arial"/>
          <w:sz w:val="18"/>
          <w:szCs w:val="18"/>
        </w:rPr>
        <w:t>ePress</w:t>
      </w:r>
      <w:proofErr w:type="spellEnd"/>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35EA3" w:rsidRPr="00142FDE" w:rsidRDefault="00135EA3" w:rsidP="00BD0A36">
    <w:pPr>
      <w:pStyle w:val="Header"/>
      <w:rPr>
        <w:lang w:val="en-US"/>
      </w:rPr>
    </w:pPr>
    <w:r w:rsidRPr="00142FDE">
      <w:rPr>
        <w:lang w:val="en-US"/>
      </w:rPr>
      <w:t>NCSR 1/INF.X</w:t>
    </w:r>
  </w:p>
  <w:p w:rsidR="00135EA3" w:rsidRPr="00142FDE" w:rsidRDefault="00135EA3" w:rsidP="00BD0A36">
    <w:pPr>
      <w:pStyle w:val="Header"/>
      <w:pBdr>
        <w:bottom w:val="single" w:sz="4" w:space="1" w:color="auto"/>
      </w:pBdr>
      <w:rPr>
        <w:rStyle w:val="PageNumber"/>
        <w:lang w:val="en-US"/>
      </w:rPr>
    </w:pPr>
    <w:r w:rsidRPr="00142FDE">
      <w:rPr>
        <w:lang w:val="en-US"/>
      </w:rPr>
      <w:t xml:space="preserve">Page </w:t>
    </w:r>
    <w:r>
      <w:rPr>
        <w:rStyle w:val="PageNumber"/>
      </w:rPr>
      <w:fldChar w:fldCharType="begin"/>
    </w:r>
    <w:r w:rsidRPr="00142FDE">
      <w:rPr>
        <w:rStyle w:val="PageNumber"/>
        <w:lang w:val="en-US"/>
      </w:rPr>
      <w:instrText xml:space="preserve"> PAGE </w:instrText>
    </w:r>
    <w:r>
      <w:rPr>
        <w:rStyle w:val="PageNumber"/>
      </w:rPr>
      <w:fldChar w:fldCharType="separate"/>
    </w:r>
    <w:r>
      <w:rPr>
        <w:rStyle w:val="PageNumber"/>
        <w:noProof/>
        <w:lang w:val="en-US"/>
      </w:rPr>
      <w:t>10</w:t>
    </w:r>
    <w:r>
      <w:rPr>
        <w:rStyle w:val="PageNumber"/>
      </w:rPr>
      <w:fldChar w:fldCharType="end"/>
    </w:r>
  </w:p>
  <w:p w:rsidR="00135EA3" w:rsidRPr="00142FDE" w:rsidRDefault="00135EA3">
    <w:pPr>
      <w:pStyle w:val="Header"/>
      <w:rPr>
        <w:lang w:val="en-U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A21C71"/>
    <w:multiLevelType w:val="hybridMultilevel"/>
    <w:tmpl w:val="56B00160"/>
    <w:lvl w:ilvl="0" w:tplc="81E84170">
      <w:start w:val="1"/>
      <w:numFmt w:val="decimal"/>
      <w:pStyle w:val="Appendix"/>
      <w:lvlText w:val="APPENDIX %1"/>
      <w:lvlJc w:val="left"/>
      <w:pPr>
        <w:ind w:left="1701" w:hanging="1701"/>
      </w:pPr>
      <w:rPr>
        <w:rFonts w:ascii="Arial Bold" w:hAnsi="Arial Bold" w:cs="Times New Roman" w:hint="default"/>
        <w:b/>
        <w:bCs/>
        <w:i w:val="0"/>
        <w:iCs w:val="0"/>
        <w:caps/>
        <w:smallCaps w:val="0"/>
        <w:strike w:val="0"/>
        <w:dstrike w:val="0"/>
        <w:outline w:val="0"/>
        <w:shadow w:val="0"/>
        <w:emboss w:val="0"/>
        <w:imprint w:val="0"/>
        <w:noProof w:val="0"/>
        <w:vanish w:val="0"/>
        <w:color w:val="auto"/>
        <w:spacing w:val="0"/>
        <w:w w:val="0"/>
        <w:kern w:val="0"/>
        <w:position w:val="0"/>
        <w:sz w:val="24"/>
        <w:szCs w:val="24"/>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nsid w:val="146B7482"/>
    <w:multiLevelType w:val="hybridMultilevel"/>
    <w:tmpl w:val="BD7E25C4"/>
    <w:lvl w:ilvl="0" w:tplc="04060001">
      <w:start w:val="1"/>
      <w:numFmt w:val="bullet"/>
      <w:lvlText w:val=""/>
      <w:lvlJc w:val="left"/>
      <w:pPr>
        <w:ind w:left="720" w:hanging="360"/>
      </w:pPr>
      <w:rPr>
        <w:rFonts w:ascii="Symbol" w:hAnsi="Symbol" w:hint="default"/>
      </w:rPr>
    </w:lvl>
    <w:lvl w:ilvl="1" w:tplc="04060003">
      <w:start w:val="1"/>
      <w:numFmt w:val="bullet"/>
      <w:lvlText w:val="o"/>
      <w:lvlJc w:val="left"/>
      <w:pPr>
        <w:ind w:left="1440" w:hanging="360"/>
      </w:pPr>
      <w:rPr>
        <w:rFonts w:ascii="Courier New" w:hAnsi="Courier New" w:hint="default"/>
      </w:rPr>
    </w:lvl>
    <w:lvl w:ilvl="2" w:tplc="04060005">
      <w:start w:val="1"/>
      <w:numFmt w:val="bullet"/>
      <w:lvlText w:val=""/>
      <w:lvlJc w:val="left"/>
      <w:pPr>
        <w:ind w:left="2160" w:hanging="360"/>
      </w:pPr>
      <w:rPr>
        <w:rFonts w:ascii="Wingdings" w:hAnsi="Wingdings" w:hint="default"/>
      </w:rPr>
    </w:lvl>
    <w:lvl w:ilvl="3" w:tplc="04060001">
      <w:start w:val="1"/>
      <w:numFmt w:val="bullet"/>
      <w:lvlText w:val=""/>
      <w:lvlJc w:val="left"/>
      <w:pPr>
        <w:ind w:left="2880" w:hanging="360"/>
      </w:pPr>
      <w:rPr>
        <w:rFonts w:ascii="Symbol" w:hAnsi="Symbol" w:hint="default"/>
      </w:rPr>
    </w:lvl>
    <w:lvl w:ilvl="4" w:tplc="04060003">
      <w:start w:val="1"/>
      <w:numFmt w:val="bullet"/>
      <w:lvlText w:val="o"/>
      <w:lvlJc w:val="left"/>
      <w:pPr>
        <w:ind w:left="3600" w:hanging="360"/>
      </w:pPr>
      <w:rPr>
        <w:rFonts w:ascii="Courier New" w:hAnsi="Courier New" w:hint="default"/>
      </w:rPr>
    </w:lvl>
    <w:lvl w:ilvl="5" w:tplc="04060005">
      <w:start w:val="1"/>
      <w:numFmt w:val="bullet"/>
      <w:lvlText w:val=""/>
      <w:lvlJc w:val="left"/>
      <w:pPr>
        <w:ind w:left="4320" w:hanging="360"/>
      </w:pPr>
      <w:rPr>
        <w:rFonts w:ascii="Wingdings" w:hAnsi="Wingdings" w:hint="default"/>
      </w:rPr>
    </w:lvl>
    <w:lvl w:ilvl="6" w:tplc="04060001">
      <w:start w:val="1"/>
      <w:numFmt w:val="bullet"/>
      <w:lvlText w:val=""/>
      <w:lvlJc w:val="left"/>
      <w:pPr>
        <w:ind w:left="5040" w:hanging="360"/>
      </w:pPr>
      <w:rPr>
        <w:rFonts w:ascii="Symbol" w:hAnsi="Symbol" w:hint="default"/>
      </w:rPr>
    </w:lvl>
    <w:lvl w:ilvl="7" w:tplc="04060003">
      <w:start w:val="1"/>
      <w:numFmt w:val="bullet"/>
      <w:lvlText w:val="o"/>
      <w:lvlJc w:val="left"/>
      <w:pPr>
        <w:ind w:left="5760" w:hanging="360"/>
      </w:pPr>
      <w:rPr>
        <w:rFonts w:ascii="Courier New" w:hAnsi="Courier New" w:hint="default"/>
      </w:rPr>
    </w:lvl>
    <w:lvl w:ilvl="8" w:tplc="04060005">
      <w:start w:val="1"/>
      <w:numFmt w:val="bullet"/>
      <w:lvlText w:val=""/>
      <w:lvlJc w:val="left"/>
      <w:pPr>
        <w:ind w:left="6480" w:hanging="360"/>
      </w:pPr>
      <w:rPr>
        <w:rFonts w:ascii="Wingdings" w:hAnsi="Wingdings" w:hint="default"/>
      </w:rPr>
    </w:lvl>
  </w:abstractNum>
  <w:abstractNum w:abstractNumId="3">
    <w:nsid w:val="197F4B09"/>
    <w:multiLevelType w:val="hybridMultilevel"/>
    <w:tmpl w:val="7520C1B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9C37E91"/>
    <w:multiLevelType w:val="multilevel"/>
    <w:tmpl w:val="1E702340"/>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nsid w:val="1E7E01D9"/>
    <w:multiLevelType w:val="multilevel"/>
    <w:tmpl w:val="0CB4D212"/>
    <w:lvl w:ilvl="0">
      <w:start w:val="1"/>
      <w:numFmt w:val="decimal"/>
      <w:pStyle w:val="Referenc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7">
    <w:nsid w:val="313B6CC8"/>
    <w:multiLevelType w:val="hybridMultilevel"/>
    <w:tmpl w:val="B11850EE"/>
    <w:lvl w:ilvl="0" w:tplc="CE2ACD40">
      <w:start w:val="5"/>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34779B2"/>
    <w:multiLevelType w:val="hybridMultilevel"/>
    <w:tmpl w:val="FB7670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43E74F9"/>
    <w:multiLevelType w:val="hybridMultilevel"/>
    <w:tmpl w:val="82F0AECA"/>
    <w:lvl w:ilvl="0" w:tplc="E9C00A7A">
      <w:start w:val="5"/>
      <w:numFmt w:val="bullet"/>
      <w:lvlText w:val="-"/>
      <w:lvlJc w:val="left"/>
      <w:pPr>
        <w:ind w:left="720" w:hanging="36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nsid w:val="3E6B4F5D"/>
    <w:multiLevelType w:val="hybridMultilevel"/>
    <w:tmpl w:val="E932E71C"/>
    <w:lvl w:ilvl="0" w:tplc="E1C4E124">
      <w:start w:val="1"/>
      <w:numFmt w:val="decimal"/>
      <w:pStyle w:val="equation"/>
      <w:lvlText w:val="(equation %1)"/>
      <w:lvlJc w:val="right"/>
      <w:pPr>
        <w:ind w:left="8180"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8900" w:hanging="360"/>
      </w:pPr>
    </w:lvl>
    <w:lvl w:ilvl="2" w:tplc="0809001B" w:tentative="1">
      <w:start w:val="1"/>
      <w:numFmt w:val="lowerRoman"/>
      <w:lvlText w:val="%3."/>
      <w:lvlJc w:val="right"/>
      <w:pPr>
        <w:ind w:left="9620" w:hanging="180"/>
      </w:pPr>
    </w:lvl>
    <w:lvl w:ilvl="3" w:tplc="0809000F" w:tentative="1">
      <w:start w:val="1"/>
      <w:numFmt w:val="decimal"/>
      <w:lvlText w:val="%4."/>
      <w:lvlJc w:val="left"/>
      <w:pPr>
        <w:ind w:left="10340" w:hanging="360"/>
      </w:pPr>
    </w:lvl>
    <w:lvl w:ilvl="4" w:tplc="08090019" w:tentative="1">
      <w:start w:val="1"/>
      <w:numFmt w:val="lowerLetter"/>
      <w:lvlText w:val="%5."/>
      <w:lvlJc w:val="left"/>
      <w:pPr>
        <w:ind w:left="11060" w:hanging="360"/>
      </w:pPr>
    </w:lvl>
    <w:lvl w:ilvl="5" w:tplc="0809001B" w:tentative="1">
      <w:start w:val="1"/>
      <w:numFmt w:val="lowerRoman"/>
      <w:lvlText w:val="%6."/>
      <w:lvlJc w:val="right"/>
      <w:pPr>
        <w:ind w:left="11780" w:hanging="180"/>
      </w:pPr>
    </w:lvl>
    <w:lvl w:ilvl="6" w:tplc="0809000F" w:tentative="1">
      <w:start w:val="1"/>
      <w:numFmt w:val="decimal"/>
      <w:lvlText w:val="%7."/>
      <w:lvlJc w:val="left"/>
      <w:pPr>
        <w:ind w:left="12500" w:hanging="360"/>
      </w:pPr>
    </w:lvl>
    <w:lvl w:ilvl="7" w:tplc="08090019" w:tentative="1">
      <w:start w:val="1"/>
      <w:numFmt w:val="lowerLetter"/>
      <w:lvlText w:val="%8."/>
      <w:lvlJc w:val="left"/>
      <w:pPr>
        <w:ind w:left="13220" w:hanging="360"/>
      </w:pPr>
    </w:lvl>
    <w:lvl w:ilvl="8" w:tplc="0809001B" w:tentative="1">
      <w:start w:val="1"/>
      <w:numFmt w:val="lowerRoman"/>
      <w:lvlText w:val="%9."/>
      <w:lvlJc w:val="right"/>
      <w:pPr>
        <w:ind w:left="13940" w:hanging="180"/>
      </w:pPr>
    </w:lvl>
  </w:abstractNum>
  <w:abstractNum w:abstractNumId="12">
    <w:nsid w:val="40F53385"/>
    <w:multiLevelType w:val="hybridMultilevel"/>
    <w:tmpl w:val="5C80F0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1E5406F"/>
    <w:multiLevelType w:val="hybridMultilevel"/>
    <w:tmpl w:val="2680447C"/>
    <w:lvl w:ilvl="0" w:tplc="3104F26E">
      <w:start w:val="5"/>
      <w:numFmt w:val="bullet"/>
      <w:lvlText w:val="-"/>
      <w:lvlJc w:val="left"/>
      <w:pPr>
        <w:ind w:left="720" w:hanging="360"/>
      </w:pPr>
      <w:rPr>
        <w:rFonts w:ascii="Cambria" w:eastAsiaTheme="minorEastAsia" w:hAnsi="Cambria" w:cstheme="minorBidi" w:hint="default"/>
      </w:rPr>
    </w:lvl>
    <w:lvl w:ilvl="1" w:tplc="041D0003">
      <w:start w:val="1"/>
      <w:numFmt w:val="bullet"/>
      <w:lvlText w:val="o"/>
      <w:lvlJc w:val="left"/>
      <w:pPr>
        <w:ind w:left="1440" w:hanging="360"/>
      </w:pPr>
      <w:rPr>
        <w:rFonts w:ascii="Courier New" w:hAnsi="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nsid w:val="44041789"/>
    <w:multiLevelType w:val="multilevel"/>
    <w:tmpl w:val="1622765C"/>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
    <w:nsid w:val="45D8358C"/>
    <w:multiLevelType w:val="hybridMultilevel"/>
    <w:tmpl w:val="3DEC0900"/>
    <w:lvl w:ilvl="0" w:tplc="E9C00A7A">
      <w:start w:val="5"/>
      <w:numFmt w:val="bullet"/>
      <w:lvlText w:val="-"/>
      <w:lvlJc w:val="left"/>
      <w:pPr>
        <w:ind w:left="720" w:hanging="360"/>
      </w:pPr>
      <w:rPr>
        <w:rFonts w:ascii="Cambria" w:eastAsiaTheme="minorEastAsia" w:hAnsi="Cambria" w:cstheme="minorBidi" w:hint="default"/>
      </w:rPr>
    </w:lvl>
    <w:lvl w:ilvl="1" w:tplc="041D0003">
      <w:start w:val="1"/>
      <w:numFmt w:val="bullet"/>
      <w:lvlText w:val="o"/>
      <w:lvlJc w:val="left"/>
      <w:pPr>
        <w:ind w:left="1440" w:hanging="360"/>
      </w:pPr>
      <w:rPr>
        <w:rFonts w:ascii="Courier New" w:hAnsi="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
    <w:nsid w:val="46310E7C"/>
    <w:multiLevelType w:val="hybridMultilevel"/>
    <w:tmpl w:val="B01A7CEA"/>
    <w:lvl w:ilvl="0" w:tplc="041D0001">
      <w:start w:val="1"/>
      <w:numFmt w:val="bullet"/>
      <w:lvlText w:val=""/>
      <w:lvlJc w:val="left"/>
      <w:pPr>
        <w:ind w:left="360" w:hanging="360"/>
      </w:pPr>
      <w:rPr>
        <w:rFonts w:ascii="Symbol" w:hAnsi="Symbol" w:hint="default"/>
      </w:rPr>
    </w:lvl>
    <w:lvl w:ilvl="1" w:tplc="041D0003" w:tentative="1">
      <w:start w:val="1"/>
      <w:numFmt w:val="bullet"/>
      <w:lvlText w:val="o"/>
      <w:lvlJc w:val="left"/>
      <w:pPr>
        <w:ind w:left="1080" w:hanging="360"/>
      </w:pPr>
      <w:rPr>
        <w:rFonts w:ascii="Courier New" w:hAnsi="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7">
    <w:nsid w:val="479B424D"/>
    <w:multiLevelType w:val="hybridMultilevel"/>
    <w:tmpl w:val="FA4A8BFE"/>
    <w:lvl w:ilvl="0" w:tplc="1C6A7210">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
    <w:nsid w:val="48047CCD"/>
    <w:multiLevelType w:val="hybridMultilevel"/>
    <w:tmpl w:val="233E8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85D5DCE"/>
    <w:multiLevelType w:val="hybridMultilevel"/>
    <w:tmpl w:val="C35C38A2"/>
    <w:lvl w:ilvl="0" w:tplc="04060001">
      <w:start w:val="1"/>
      <w:numFmt w:val="bullet"/>
      <w:lvlText w:val=""/>
      <w:lvlJc w:val="left"/>
      <w:pPr>
        <w:ind w:left="1126" w:hanging="360"/>
      </w:pPr>
      <w:rPr>
        <w:rFonts w:ascii="Symbol" w:hAnsi="Symbol" w:hint="default"/>
      </w:rPr>
    </w:lvl>
    <w:lvl w:ilvl="1" w:tplc="04060003" w:tentative="1">
      <w:start w:val="1"/>
      <w:numFmt w:val="bullet"/>
      <w:lvlText w:val="o"/>
      <w:lvlJc w:val="left"/>
      <w:pPr>
        <w:ind w:left="1846" w:hanging="360"/>
      </w:pPr>
      <w:rPr>
        <w:rFonts w:ascii="Courier New" w:hAnsi="Courier New" w:cs="Courier New" w:hint="default"/>
      </w:rPr>
    </w:lvl>
    <w:lvl w:ilvl="2" w:tplc="04060005" w:tentative="1">
      <w:start w:val="1"/>
      <w:numFmt w:val="bullet"/>
      <w:lvlText w:val=""/>
      <w:lvlJc w:val="left"/>
      <w:pPr>
        <w:ind w:left="2566" w:hanging="360"/>
      </w:pPr>
      <w:rPr>
        <w:rFonts w:ascii="Wingdings" w:hAnsi="Wingdings" w:hint="default"/>
      </w:rPr>
    </w:lvl>
    <w:lvl w:ilvl="3" w:tplc="04060001" w:tentative="1">
      <w:start w:val="1"/>
      <w:numFmt w:val="bullet"/>
      <w:lvlText w:val=""/>
      <w:lvlJc w:val="left"/>
      <w:pPr>
        <w:ind w:left="3286" w:hanging="360"/>
      </w:pPr>
      <w:rPr>
        <w:rFonts w:ascii="Symbol" w:hAnsi="Symbol" w:hint="default"/>
      </w:rPr>
    </w:lvl>
    <w:lvl w:ilvl="4" w:tplc="04060003" w:tentative="1">
      <w:start w:val="1"/>
      <w:numFmt w:val="bullet"/>
      <w:lvlText w:val="o"/>
      <w:lvlJc w:val="left"/>
      <w:pPr>
        <w:ind w:left="4006" w:hanging="360"/>
      </w:pPr>
      <w:rPr>
        <w:rFonts w:ascii="Courier New" w:hAnsi="Courier New" w:cs="Courier New" w:hint="default"/>
      </w:rPr>
    </w:lvl>
    <w:lvl w:ilvl="5" w:tplc="04060005" w:tentative="1">
      <w:start w:val="1"/>
      <w:numFmt w:val="bullet"/>
      <w:lvlText w:val=""/>
      <w:lvlJc w:val="left"/>
      <w:pPr>
        <w:ind w:left="4726" w:hanging="360"/>
      </w:pPr>
      <w:rPr>
        <w:rFonts w:ascii="Wingdings" w:hAnsi="Wingdings" w:hint="default"/>
      </w:rPr>
    </w:lvl>
    <w:lvl w:ilvl="6" w:tplc="04060001" w:tentative="1">
      <w:start w:val="1"/>
      <w:numFmt w:val="bullet"/>
      <w:lvlText w:val=""/>
      <w:lvlJc w:val="left"/>
      <w:pPr>
        <w:ind w:left="5446" w:hanging="360"/>
      </w:pPr>
      <w:rPr>
        <w:rFonts w:ascii="Symbol" w:hAnsi="Symbol" w:hint="default"/>
      </w:rPr>
    </w:lvl>
    <w:lvl w:ilvl="7" w:tplc="04060003" w:tentative="1">
      <w:start w:val="1"/>
      <w:numFmt w:val="bullet"/>
      <w:lvlText w:val="o"/>
      <w:lvlJc w:val="left"/>
      <w:pPr>
        <w:ind w:left="6166" w:hanging="360"/>
      </w:pPr>
      <w:rPr>
        <w:rFonts w:ascii="Courier New" w:hAnsi="Courier New" w:cs="Courier New" w:hint="default"/>
      </w:rPr>
    </w:lvl>
    <w:lvl w:ilvl="8" w:tplc="04060005" w:tentative="1">
      <w:start w:val="1"/>
      <w:numFmt w:val="bullet"/>
      <w:lvlText w:val=""/>
      <w:lvlJc w:val="left"/>
      <w:pPr>
        <w:ind w:left="6886" w:hanging="360"/>
      </w:pPr>
      <w:rPr>
        <w:rFonts w:ascii="Wingdings" w:hAnsi="Wingdings" w:hint="default"/>
      </w:rPr>
    </w:lvl>
  </w:abstractNum>
  <w:abstractNum w:abstractNumId="21">
    <w:nsid w:val="4A8C31DD"/>
    <w:multiLevelType w:val="hybridMultilevel"/>
    <w:tmpl w:val="46EC3D80"/>
    <w:lvl w:ilvl="0" w:tplc="D0D2BED8">
      <w:start w:val="1"/>
      <w:numFmt w:val="bullet"/>
      <w:pStyle w:val="Bullet2"/>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22">
    <w:nsid w:val="4A9458E7"/>
    <w:multiLevelType w:val="hybridMultilevel"/>
    <w:tmpl w:val="1F1A7746"/>
    <w:lvl w:ilvl="0" w:tplc="A45041EA">
      <w:start w:val="2"/>
      <w:numFmt w:val="bullet"/>
      <w:lvlText w:val=""/>
      <w:lvlJc w:val="left"/>
      <w:pPr>
        <w:ind w:left="360" w:hanging="360"/>
      </w:pPr>
      <w:rPr>
        <w:rFonts w:ascii="Symbol" w:eastAsiaTheme="minorEastAsia" w:hAnsi="Symbol" w:cs="Arial" w:hint="default"/>
      </w:rPr>
    </w:lvl>
    <w:lvl w:ilvl="1" w:tplc="041D0003" w:tentative="1">
      <w:start w:val="1"/>
      <w:numFmt w:val="bullet"/>
      <w:lvlText w:val="o"/>
      <w:lvlJc w:val="left"/>
      <w:pPr>
        <w:ind w:left="1080" w:hanging="360"/>
      </w:pPr>
      <w:rPr>
        <w:rFonts w:ascii="Courier New" w:hAnsi="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23">
    <w:nsid w:val="4BC63137"/>
    <w:multiLevelType w:val="hybridMultilevel"/>
    <w:tmpl w:val="C34E4054"/>
    <w:lvl w:ilvl="0" w:tplc="537E9A62">
      <w:start w:val="1"/>
      <w:numFmt w:val="bullet"/>
      <w:pStyle w:val="Bullet1"/>
      <w:lvlText w:val=""/>
      <w:lvlJc w:val="left"/>
      <w:pPr>
        <w:tabs>
          <w:tab w:val="num" w:pos="720"/>
        </w:tabs>
        <w:ind w:left="720" w:hanging="360"/>
      </w:pPr>
      <w:rPr>
        <w:rFonts w:ascii="Symbol" w:hAnsi="Symbol" w:cs="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cs="Wingdings" w:hint="default"/>
      </w:rPr>
    </w:lvl>
    <w:lvl w:ilvl="3" w:tplc="08090001">
      <w:start w:val="1"/>
      <w:numFmt w:val="bullet"/>
      <w:lvlText w:val=""/>
      <w:lvlJc w:val="left"/>
      <w:pPr>
        <w:tabs>
          <w:tab w:val="num" w:pos="2880"/>
        </w:tabs>
        <w:ind w:left="2880" w:hanging="360"/>
      </w:pPr>
      <w:rPr>
        <w:rFonts w:ascii="Symbol" w:hAnsi="Symbol" w:cs="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cs="Wingdings" w:hint="default"/>
      </w:rPr>
    </w:lvl>
    <w:lvl w:ilvl="6" w:tplc="08090001">
      <w:start w:val="1"/>
      <w:numFmt w:val="bullet"/>
      <w:lvlText w:val=""/>
      <w:lvlJc w:val="left"/>
      <w:pPr>
        <w:tabs>
          <w:tab w:val="num" w:pos="5040"/>
        </w:tabs>
        <w:ind w:left="5040" w:hanging="360"/>
      </w:pPr>
      <w:rPr>
        <w:rFonts w:ascii="Symbol" w:hAnsi="Symbol" w:cs="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cs="Wingdings" w:hint="default"/>
      </w:rPr>
    </w:lvl>
  </w:abstractNum>
  <w:abstractNum w:abstractNumId="24">
    <w:nsid w:val="4F3E4673"/>
    <w:multiLevelType w:val="hybridMultilevel"/>
    <w:tmpl w:val="D09EBAA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5">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6">
    <w:nsid w:val="53A93327"/>
    <w:multiLevelType w:val="hybridMultilevel"/>
    <w:tmpl w:val="17BCF6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3E368D5"/>
    <w:multiLevelType w:val="hybridMultilevel"/>
    <w:tmpl w:val="C3A2D446"/>
    <w:lvl w:ilvl="0" w:tplc="3A3CA210">
      <w:start w:val="5"/>
      <w:numFmt w:val="bullet"/>
      <w:lvlText w:val="-"/>
      <w:lvlJc w:val="left"/>
      <w:pPr>
        <w:ind w:left="720" w:hanging="360"/>
      </w:pPr>
      <w:rPr>
        <w:rFonts w:ascii="Cambria" w:eastAsiaTheme="minorEastAsia" w:hAnsi="Cambria" w:cstheme="minorBidi" w:hint="default"/>
      </w:rPr>
    </w:lvl>
    <w:lvl w:ilvl="1" w:tplc="041D0003" w:tentative="1">
      <w:start w:val="1"/>
      <w:numFmt w:val="bullet"/>
      <w:lvlText w:val="o"/>
      <w:lvlJc w:val="left"/>
      <w:pPr>
        <w:ind w:left="1440" w:hanging="360"/>
      </w:pPr>
      <w:rPr>
        <w:rFonts w:ascii="Courier New" w:hAnsi="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nsid w:val="5422695F"/>
    <w:multiLevelType w:val="hybridMultilevel"/>
    <w:tmpl w:val="6396F70E"/>
    <w:lvl w:ilvl="0" w:tplc="E9C00A7A">
      <w:start w:val="5"/>
      <w:numFmt w:val="bullet"/>
      <w:lvlText w:val="-"/>
      <w:lvlJc w:val="left"/>
      <w:pPr>
        <w:ind w:left="720" w:hanging="36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0585238"/>
    <w:multiLevelType w:val="multilevel"/>
    <w:tmpl w:val="98F0A0DE"/>
    <w:lvl w:ilvl="0">
      <w:start w:val="1"/>
      <w:numFmt w:val="upperLetter"/>
      <w:pStyle w:val="Annex"/>
      <w:lvlText w:val="ANNEX %1"/>
      <w:lvlJc w:val="left"/>
      <w:pPr>
        <w:ind w:left="360" w:hanging="360"/>
      </w:pPr>
      <w:rPr>
        <w:rFonts w:ascii="Arial Bold" w:hAnsi="Arial Bold" w:hint="default"/>
        <w:b/>
        <w:bCs w:val="0"/>
        <w:i w:val="0"/>
        <w:iCs w:val="0"/>
        <w:caps w:val="0"/>
        <w:smallCaps w:val="0"/>
        <w:strike w:val="0"/>
        <w:dstrike w:val="0"/>
        <w:noProof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
    <w:nsid w:val="61F30450"/>
    <w:multiLevelType w:val="hybridMultilevel"/>
    <w:tmpl w:val="2FA8B542"/>
    <w:lvl w:ilvl="0" w:tplc="E9C00A7A">
      <w:start w:val="5"/>
      <w:numFmt w:val="bullet"/>
      <w:lvlText w:val="-"/>
      <w:lvlJc w:val="left"/>
      <w:pPr>
        <w:ind w:left="720" w:hanging="36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32">
    <w:nsid w:val="67270D35"/>
    <w:multiLevelType w:val="hybridMultilevel"/>
    <w:tmpl w:val="A154A7E6"/>
    <w:lvl w:ilvl="0" w:tplc="E9C00A7A">
      <w:start w:val="5"/>
      <w:numFmt w:val="bullet"/>
      <w:lvlText w:val="-"/>
      <w:lvlJc w:val="left"/>
      <w:pPr>
        <w:ind w:left="720" w:hanging="36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9B92FCA"/>
    <w:multiLevelType w:val="hybridMultilevel"/>
    <w:tmpl w:val="12B291C2"/>
    <w:lvl w:ilvl="0" w:tplc="E9C00A7A">
      <w:start w:val="5"/>
      <w:numFmt w:val="bullet"/>
      <w:lvlText w:val="-"/>
      <w:lvlJc w:val="left"/>
      <w:pPr>
        <w:ind w:left="720" w:hanging="36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5">
    <w:nsid w:val="6CD27999"/>
    <w:multiLevelType w:val="hybridMultilevel"/>
    <w:tmpl w:val="4E268EF6"/>
    <w:lvl w:ilvl="0" w:tplc="041D000F">
      <w:start w:val="1"/>
      <w:numFmt w:val="decimal"/>
      <w:lvlText w:val="%1."/>
      <w:lvlJc w:val="left"/>
      <w:pPr>
        <w:ind w:left="360" w:hanging="360"/>
      </w:pPr>
      <w:rPr>
        <w:rFonts w:hint="default"/>
      </w:rPr>
    </w:lvl>
    <w:lvl w:ilvl="1" w:tplc="E9C00A7A">
      <w:start w:val="5"/>
      <w:numFmt w:val="bullet"/>
      <w:lvlText w:val="-"/>
      <w:lvlJc w:val="left"/>
      <w:pPr>
        <w:ind w:left="720" w:hanging="360"/>
      </w:pPr>
      <w:rPr>
        <w:rFonts w:ascii="Cambria" w:eastAsiaTheme="minorEastAsia" w:hAnsi="Cambria" w:cstheme="minorBidi" w:hint="default"/>
      </w:r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36">
    <w:nsid w:val="7043121C"/>
    <w:multiLevelType w:val="hybridMultilevel"/>
    <w:tmpl w:val="8AF6A0F4"/>
    <w:lvl w:ilvl="0" w:tplc="041D000F">
      <w:start w:val="1"/>
      <w:numFmt w:val="decimal"/>
      <w:lvlText w:val="%1."/>
      <w:lvlJc w:val="left"/>
      <w:pPr>
        <w:ind w:left="360" w:hanging="360"/>
      </w:pPr>
      <w:rPr>
        <w:rFonts w:hint="default"/>
      </w:rPr>
    </w:lvl>
    <w:lvl w:ilvl="1" w:tplc="041D0019">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37">
    <w:nsid w:val="78036804"/>
    <w:multiLevelType w:val="hybridMultilevel"/>
    <w:tmpl w:val="726AB8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B8565A1"/>
    <w:multiLevelType w:val="hybridMultilevel"/>
    <w:tmpl w:val="9DAE8EBA"/>
    <w:lvl w:ilvl="0" w:tplc="A906F88C">
      <w:start w:val="5"/>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9"/>
  </w:num>
  <w:num w:numId="2">
    <w:abstractNumId w:val="18"/>
  </w:num>
  <w:num w:numId="3">
    <w:abstractNumId w:val="1"/>
  </w:num>
  <w:num w:numId="4">
    <w:abstractNumId w:val="34"/>
  </w:num>
  <w:num w:numId="5">
    <w:abstractNumId w:val="10"/>
  </w:num>
  <w:num w:numId="6">
    <w:abstractNumId w:val="6"/>
  </w:num>
  <w:num w:numId="7">
    <w:abstractNumId w:val="23"/>
  </w:num>
  <w:num w:numId="8">
    <w:abstractNumId w:val="21"/>
  </w:num>
  <w:num w:numId="9">
    <w:abstractNumId w:val="31"/>
  </w:num>
  <w:num w:numId="10">
    <w:abstractNumId w:val="5"/>
  </w:num>
  <w:num w:numId="11">
    <w:abstractNumId w:val="25"/>
  </w:num>
  <w:num w:numId="12">
    <w:abstractNumId w:val="14"/>
  </w:num>
  <w:num w:numId="13">
    <w:abstractNumId w:val="11"/>
  </w:num>
  <w:num w:numId="14">
    <w:abstractNumId w:val="4"/>
  </w:num>
  <w:num w:numId="15">
    <w:abstractNumId w:val="17"/>
  </w:num>
  <w:num w:numId="1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0"/>
  </w:num>
  <w:num w:numId="19">
    <w:abstractNumId w:val="37"/>
  </w:num>
  <w:num w:numId="20">
    <w:abstractNumId w:val="20"/>
  </w:num>
  <w:num w:numId="21">
    <w:abstractNumId w:val="2"/>
  </w:num>
  <w:num w:numId="22">
    <w:abstractNumId w:val="24"/>
  </w:num>
  <w:num w:numId="23">
    <w:abstractNumId w:val="7"/>
  </w:num>
  <w:num w:numId="24">
    <w:abstractNumId w:val="38"/>
  </w:num>
  <w:num w:numId="25">
    <w:abstractNumId w:val="15"/>
  </w:num>
  <w:num w:numId="26">
    <w:abstractNumId w:val="35"/>
  </w:num>
  <w:num w:numId="27">
    <w:abstractNumId w:val="9"/>
  </w:num>
  <w:num w:numId="28">
    <w:abstractNumId w:val="27"/>
  </w:num>
  <w:num w:numId="29">
    <w:abstractNumId w:val="32"/>
  </w:num>
  <w:num w:numId="30">
    <w:abstractNumId w:val="28"/>
  </w:num>
  <w:num w:numId="31">
    <w:abstractNumId w:val="36"/>
  </w:num>
  <w:num w:numId="32">
    <w:abstractNumId w:val="33"/>
  </w:num>
  <w:num w:numId="33">
    <w:abstractNumId w:val="30"/>
  </w:num>
  <w:num w:numId="34">
    <w:abstractNumId w:val="13"/>
  </w:num>
  <w:num w:numId="35">
    <w:abstractNumId w:val="26"/>
  </w:num>
  <w:num w:numId="36">
    <w:abstractNumId w:val="19"/>
  </w:num>
  <w:num w:numId="37">
    <w:abstractNumId w:val="3"/>
  </w:num>
  <w:num w:numId="38">
    <w:abstractNumId w:val="8"/>
  </w:num>
  <w:num w:numId="39">
    <w:abstractNumId w:val="12"/>
  </w:num>
  <w:num w:numId="40">
    <w:abstractNumId w:val="16"/>
  </w:num>
  <w:num w:numId="41">
    <w:abstractNumId w:val="22"/>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bordersDoNotSurroundHeader/>
  <w:bordersDoNotSurroundFooter/>
  <w:proofState w:spelling="clean" w:grammar="clean"/>
  <w:defaultTabStop w:val="720"/>
  <w:hyphenationZone w:val="425"/>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E5674"/>
    <w:rsid w:val="000005D3"/>
    <w:rsid w:val="0000101E"/>
    <w:rsid w:val="000048BB"/>
    <w:rsid w:val="0001515C"/>
    <w:rsid w:val="00024D99"/>
    <w:rsid w:val="00025931"/>
    <w:rsid w:val="00037DF4"/>
    <w:rsid w:val="0004700E"/>
    <w:rsid w:val="00056B49"/>
    <w:rsid w:val="00057897"/>
    <w:rsid w:val="000629A2"/>
    <w:rsid w:val="00066090"/>
    <w:rsid w:val="00070C13"/>
    <w:rsid w:val="00076458"/>
    <w:rsid w:val="00084F33"/>
    <w:rsid w:val="00091C34"/>
    <w:rsid w:val="000938BA"/>
    <w:rsid w:val="000A77A7"/>
    <w:rsid w:val="000B1707"/>
    <w:rsid w:val="000B21AF"/>
    <w:rsid w:val="000B2C3E"/>
    <w:rsid w:val="000C01CF"/>
    <w:rsid w:val="000C1B3E"/>
    <w:rsid w:val="000C3003"/>
    <w:rsid w:val="000C57F2"/>
    <w:rsid w:val="000C6BD0"/>
    <w:rsid w:val="000D2E91"/>
    <w:rsid w:val="000D5008"/>
    <w:rsid w:val="000E2B3B"/>
    <w:rsid w:val="000F31BC"/>
    <w:rsid w:val="00114E66"/>
    <w:rsid w:val="00135108"/>
    <w:rsid w:val="00135EA3"/>
    <w:rsid w:val="00142B35"/>
    <w:rsid w:val="001520C3"/>
    <w:rsid w:val="00154C67"/>
    <w:rsid w:val="0016403E"/>
    <w:rsid w:val="00177F4D"/>
    <w:rsid w:val="00180DDA"/>
    <w:rsid w:val="00196A47"/>
    <w:rsid w:val="001A5164"/>
    <w:rsid w:val="001B1A88"/>
    <w:rsid w:val="001B2A2D"/>
    <w:rsid w:val="001B5B0D"/>
    <w:rsid w:val="001B6025"/>
    <w:rsid w:val="001B72EE"/>
    <w:rsid w:val="001B737D"/>
    <w:rsid w:val="001B7A82"/>
    <w:rsid w:val="001C3F38"/>
    <w:rsid w:val="001C44A3"/>
    <w:rsid w:val="001C5EE4"/>
    <w:rsid w:val="001D72C4"/>
    <w:rsid w:val="001E0E15"/>
    <w:rsid w:val="001E27F3"/>
    <w:rsid w:val="001E482E"/>
    <w:rsid w:val="001F528A"/>
    <w:rsid w:val="001F704E"/>
    <w:rsid w:val="00200C40"/>
    <w:rsid w:val="00202187"/>
    <w:rsid w:val="00207474"/>
    <w:rsid w:val="002125B0"/>
    <w:rsid w:val="002258BC"/>
    <w:rsid w:val="00231F43"/>
    <w:rsid w:val="00243228"/>
    <w:rsid w:val="00251483"/>
    <w:rsid w:val="00255CAA"/>
    <w:rsid w:val="00264305"/>
    <w:rsid w:val="00266F7D"/>
    <w:rsid w:val="00267FBF"/>
    <w:rsid w:val="00276AE1"/>
    <w:rsid w:val="002A0346"/>
    <w:rsid w:val="002A22D8"/>
    <w:rsid w:val="002A4487"/>
    <w:rsid w:val="002B49E9"/>
    <w:rsid w:val="002C022D"/>
    <w:rsid w:val="002D1110"/>
    <w:rsid w:val="002D3E8B"/>
    <w:rsid w:val="002D4575"/>
    <w:rsid w:val="002D5C0C"/>
    <w:rsid w:val="002E03D1"/>
    <w:rsid w:val="002E0867"/>
    <w:rsid w:val="002E2F60"/>
    <w:rsid w:val="002E6B74"/>
    <w:rsid w:val="002E6FCA"/>
    <w:rsid w:val="002F327C"/>
    <w:rsid w:val="002F4543"/>
    <w:rsid w:val="00305E60"/>
    <w:rsid w:val="00317B68"/>
    <w:rsid w:val="003240B3"/>
    <w:rsid w:val="00324D74"/>
    <w:rsid w:val="00347D5B"/>
    <w:rsid w:val="00353EC2"/>
    <w:rsid w:val="00353EFE"/>
    <w:rsid w:val="00356CD0"/>
    <w:rsid w:val="00362CD9"/>
    <w:rsid w:val="00363B4C"/>
    <w:rsid w:val="0036635C"/>
    <w:rsid w:val="00366E08"/>
    <w:rsid w:val="003761CA"/>
    <w:rsid w:val="0037741D"/>
    <w:rsid w:val="00380DAF"/>
    <w:rsid w:val="00385D9A"/>
    <w:rsid w:val="00392940"/>
    <w:rsid w:val="003B21DE"/>
    <w:rsid w:val="003B28F5"/>
    <w:rsid w:val="003B7B7D"/>
    <w:rsid w:val="003C54CB"/>
    <w:rsid w:val="003C7A2A"/>
    <w:rsid w:val="003D14EC"/>
    <w:rsid w:val="003D2DC1"/>
    <w:rsid w:val="003D69D0"/>
    <w:rsid w:val="003F2918"/>
    <w:rsid w:val="003F430E"/>
    <w:rsid w:val="00400B18"/>
    <w:rsid w:val="0040739F"/>
    <w:rsid w:val="0041088C"/>
    <w:rsid w:val="00420A38"/>
    <w:rsid w:val="00425A58"/>
    <w:rsid w:val="00431B19"/>
    <w:rsid w:val="004351A3"/>
    <w:rsid w:val="00436250"/>
    <w:rsid w:val="004538A6"/>
    <w:rsid w:val="004661AD"/>
    <w:rsid w:val="00470B69"/>
    <w:rsid w:val="00480E37"/>
    <w:rsid w:val="00485747"/>
    <w:rsid w:val="00493E9D"/>
    <w:rsid w:val="004A7B65"/>
    <w:rsid w:val="004C1A4A"/>
    <w:rsid w:val="004C46C1"/>
    <w:rsid w:val="004D1D85"/>
    <w:rsid w:val="004D3C3A"/>
    <w:rsid w:val="004D6C28"/>
    <w:rsid w:val="004D7244"/>
    <w:rsid w:val="004E1CD1"/>
    <w:rsid w:val="004E1DB9"/>
    <w:rsid w:val="004F39B8"/>
    <w:rsid w:val="005107EB"/>
    <w:rsid w:val="005133B7"/>
    <w:rsid w:val="00521345"/>
    <w:rsid w:val="005234C3"/>
    <w:rsid w:val="00526DF0"/>
    <w:rsid w:val="00545CC4"/>
    <w:rsid w:val="00551FFF"/>
    <w:rsid w:val="0055584B"/>
    <w:rsid w:val="00557EDD"/>
    <w:rsid w:val="005607A2"/>
    <w:rsid w:val="0057198B"/>
    <w:rsid w:val="00580AA5"/>
    <w:rsid w:val="0059150D"/>
    <w:rsid w:val="00594CE7"/>
    <w:rsid w:val="0059528F"/>
    <w:rsid w:val="00597FAE"/>
    <w:rsid w:val="005B0C3B"/>
    <w:rsid w:val="005B32A3"/>
    <w:rsid w:val="005B371C"/>
    <w:rsid w:val="005B449C"/>
    <w:rsid w:val="005B5D34"/>
    <w:rsid w:val="005B6CFC"/>
    <w:rsid w:val="005C0727"/>
    <w:rsid w:val="005C0B9F"/>
    <w:rsid w:val="005C0D44"/>
    <w:rsid w:val="005C566C"/>
    <w:rsid w:val="005C7E69"/>
    <w:rsid w:val="005D24EC"/>
    <w:rsid w:val="005E2160"/>
    <w:rsid w:val="005E262D"/>
    <w:rsid w:val="005E7AF8"/>
    <w:rsid w:val="005F23D3"/>
    <w:rsid w:val="005F54C5"/>
    <w:rsid w:val="005F7E20"/>
    <w:rsid w:val="0060238D"/>
    <w:rsid w:val="0062711E"/>
    <w:rsid w:val="00631B1B"/>
    <w:rsid w:val="00634789"/>
    <w:rsid w:val="00660C0D"/>
    <w:rsid w:val="006627B3"/>
    <w:rsid w:val="006652C3"/>
    <w:rsid w:val="006701B1"/>
    <w:rsid w:val="00671AEE"/>
    <w:rsid w:val="00691FD0"/>
    <w:rsid w:val="00692148"/>
    <w:rsid w:val="0069301C"/>
    <w:rsid w:val="006C29F6"/>
    <w:rsid w:val="006C5948"/>
    <w:rsid w:val="006E1AD0"/>
    <w:rsid w:val="006F2A74"/>
    <w:rsid w:val="006F3BD2"/>
    <w:rsid w:val="006F4C0A"/>
    <w:rsid w:val="007029CC"/>
    <w:rsid w:val="0070494A"/>
    <w:rsid w:val="007118F5"/>
    <w:rsid w:val="00712AA4"/>
    <w:rsid w:val="00721AA1"/>
    <w:rsid w:val="007247B9"/>
    <w:rsid w:val="00724B67"/>
    <w:rsid w:val="007359B8"/>
    <w:rsid w:val="007375B8"/>
    <w:rsid w:val="0074220D"/>
    <w:rsid w:val="00742F62"/>
    <w:rsid w:val="00750EBE"/>
    <w:rsid w:val="007547F8"/>
    <w:rsid w:val="00765622"/>
    <w:rsid w:val="00770B6C"/>
    <w:rsid w:val="00774125"/>
    <w:rsid w:val="00777F0C"/>
    <w:rsid w:val="007820CF"/>
    <w:rsid w:val="00783FEA"/>
    <w:rsid w:val="007865CC"/>
    <w:rsid w:val="007972D4"/>
    <w:rsid w:val="007A2F5D"/>
    <w:rsid w:val="007B3D31"/>
    <w:rsid w:val="007B7BAA"/>
    <w:rsid w:val="007C418E"/>
    <w:rsid w:val="007C4E19"/>
    <w:rsid w:val="007C5127"/>
    <w:rsid w:val="007C7421"/>
    <w:rsid w:val="007E2A80"/>
    <w:rsid w:val="007E5FBA"/>
    <w:rsid w:val="007F69B7"/>
    <w:rsid w:val="0080266D"/>
    <w:rsid w:val="0080294B"/>
    <w:rsid w:val="008054F7"/>
    <w:rsid w:val="00806B60"/>
    <w:rsid w:val="008076DC"/>
    <w:rsid w:val="00820B98"/>
    <w:rsid w:val="0082480E"/>
    <w:rsid w:val="00832A61"/>
    <w:rsid w:val="008468A3"/>
    <w:rsid w:val="00850293"/>
    <w:rsid w:val="00851373"/>
    <w:rsid w:val="00851BA6"/>
    <w:rsid w:val="00855E66"/>
    <w:rsid w:val="0085654D"/>
    <w:rsid w:val="00861160"/>
    <w:rsid w:val="00865146"/>
    <w:rsid w:val="0086654F"/>
    <w:rsid w:val="008666E6"/>
    <w:rsid w:val="00871C4F"/>
    <w:rsid w:val="00884997"/>
    <w:rsid w:val="008851B7"/>
    <w:rsid w:val="008873C1"/>
    <w:rsid w:val="0089795C"/>
    <w:rsid w:val="008A356F"/>
    <w:rsid w:val="008A4653"/>
    <w:rsid w:val="008A4717"/>
    <w:rsid w:val="008A50CC"/>
    <w:rsid w:val="008B4A15"/>
    <w:rsid w:val="008C41CF"/>
    <w:rsid w:val="008C43B7"/>
    <w:rsid w:val="008C5C56"/>
    <w:rsid w:val="008C6CE9"/>
    <w:rsid w:val="008D1694"/>
    <w:rsid w:val="008D621B"/>
    <w:rsid w:val="008D74A5"/>
    <w:rsid w:val="008D79CB"/>
    <w:rsid w:val="008F07BC"/>
    <w:rsid w:val="009006C8"/>
    <w:rsid w:val="00916978"/>
    <w:rsid w:val="0092692B"/>
    <w:rsid w:val="0092753A"/>
    <w:rsid w:val="00930D53"/>
    <w:rsid w:val="009355E7"/>
    <w:rsid w:val="00943E9C"/>
    <w:rsid w:val="0094737B"/>
    <w:rsid w:val="00950A03"/>
    <w:rsid w:val="00953F4D"/>
    <w:rsid w:val="00960BB8"/>
    <w:rsid w:val="00964F5C"/>
    <w:rsid w:val="009831C0"/>
    <w:rsid w:val="009855C1"/>
    <w:rsid w:val="009D142B"/>
    <w:rsid w:val="00A00DAC"/>
    <w:rsid w:val="00A0389B"/>
    <w:rsid w:val="00A05413"/>
    <w:rsid w:val="00A152AB"/>
    <w:rsid w:val="00A17E79"/>
    <w:rsid w:val="00A17F58"/>
    <w:rsid w:val="00A32B7E"/>
    <w:rsid w:val="00A446C9"/>
    <w:rsid w:val="00A57988"/>
    <w:rsid w:val="00A635D6"/>
    <w:rsid w:val="00A63C5B"/>
    <w:rsid w:val="00A6491B"/>
    <w:rsid w:val="00A777BC"/>
    <w:rsid w:val="00A82700"/>
    <w:rsid w:val="00A84408"/>
    <w:rsid w:val="00A8553A"/>
    <w:rsid w:val="00A87FD0"/>
    <w:rsid w:val="00A91A49"/>
    <w:rsid w:val="00A93AED"/>
    <w:rsid w:val="00A96AEF"/>
    <w:rsid w:val="00AA169C"/>
    <w:rsid w:val="00AD5A02"/>
    <w:rsid w:val="00AE1B06"/>
    <w:rsid w:val="00AE6EF7"/>
    <w:rsid w:val="00B14D04"/>
    <w:rsid w:val="00B15E55"/>
    <w:rsid w:val="00B163DC"/>
    <w:rsid w:val="00B226F2"/>
    <w:rsid w:val="00B23030"/>
    <w:rsid w:val="00B2419B"/>
    <w:rsid w:val="00B25536"/>
    <w:rsid w:val="00B274DF"/>
    <w:rsid w:val="00B4485B"/>
    <w:rsid w:val="00B56BDF"/>
    <w:rsid w:val="00B65812"/>
    <w:rsid w:val="00B72143"/>
    <w:rsid w:val="00B735BA"/>
    <w:rsid w:val="00B85CD6"/>
    <w:rsid w:val="00B90A27"/>
    <w:rsid w:val="00B92B09"/>
    <w:rsid w:val="00B9554D"/>
    <w:rsid w:val="00BA06DD"/>
    <w:rsid w:val="00BA5CFA"/>
    <w:rsid w:val="00BB2B9F"/>
    <w:rsid w:val="00BB3D0E"/>
    <w:rsid w:val="00BB54FA"/>
    <w:rsid w:val="00BB7D9E"/>
    <w:rsid w:val="00BC4191"/>
    <w:rsid w:val="00BD0A36"/>
    <w:rsid w:val="00BD3CB8"/>
    <w:rsid w:val="00BD4E6F"/>
    <w:rsid w:val="00BE4A9A"/>
    <w:rsid w:val="00BF32F0"/>
    <w:rsid w:val="00BF4DCE"/>
    <w:rsid w:val="00BF7093"/>
    <w:rsid w:val="00C05B37"/>
    <w:rsid w:val="00C05CE5"/>
    <w:rsid w:val="00C14222"/>
    <w:rsid w:val="00C14CF0"/>
    <w:rsid w:val="00C27981"/>
    <w:rsid w:val="00C342F3"/>
    <w:rsid w:val="00C411F5"/>
    <w:rsid w:val="00C46388"/>
    <w:rsid w:val="00C51766"/>
    <w:rsid w:val="00C531BB"/>
    <w:rsid w:val="00C558B0"/>
    <w:rsid w:val="00C56C04"/>
    <w:rsid w:val="00C6171E"/>
    <w:rsid w:val="00C83649"/>
    <w:rsid w:val="00C97176"/>
    <w:rsid w:val="00CA3C79"/>
    <w:rsid w:val="00CA69B6"/>
    <w:rsid w:val="00CA6F2C"/>
    <w:rsid w:val="00CC4B23"/>
    <w:rsid w:val="00CE2467"/>
    <w:rsid w:val="00CF1871"/>
    <w:rsid w:val="00CF5B89"/>
    <w:rsid w:val="00D1133E"/>
    <w:rsid w:val="00D126A2"/>
    <w:rsid w:val="00D17A34"/>
    <w:rsid w:val="00D2124C"/>
    <w:rsid w:val="00D26628"/>
    <w:rsid w:val="00D332B3"/>
    <w:rsid w:val="00D360D9"/>
    <w:rsid w:val="00D42CC8"/>
    <w:rsid w:val="00D438F9"/>
    <w:rsid w:val="00D55207"/>
    <w:rsid w:val="00D55DAE"/>
    <w:rsid w:val="00D76AED"/>
    <w:rsid w:val="00D92B45"/>
    <w:rsid w:val="00D9342C"/>
    <w:rsid w:val="00D954E8"/>
    <w:rsid w:val="00D95962"/>
    <w:rsid w:val="00D97EA6"/>
    <w:rsid w:val="00DC36A5"/>
    <w:rsid w:val="00DC389B"/>
    <w:rsid w:val="00DD1DCF"/>
    <w:rsid w:val="00DD5B21"/>
    <w:rsid w:val="00DE2161"/>
    <w:rsid w:val="00DE2FEE"/>
    <w:rsid w:val="00E00BE9"/>
    <w:rsid w:val="00E015BC"/>
    <w:rsid w:val="00E01E63"/>
    <w:rsid w:val="00E22A11"/>
    <w:rsid w:val="00E31E5C"/>
    <w:rsid w:val="00E40645"/>
    <w:rsid w:val="00E43223"/>
    <w:rsid w:val="00E5459B"/>
    <w:rsid w:val="00E54AB4"/>
    <w:rsid w:val="00E558C3"/>
    <w:rsid w:val="00E55927"/>
    <w:rsid w:val="00E912A6"/>
    <w:rsid w:val="00EA4844"/>
    <w:rsid w:val="00EA4D9C"/>
    <w:rsid w:val="00EA5A97"/>
    <w:rsid w:val="00EB3F09"/>
    <w:rsid w:val="00EB75EE"/>
    <w:rsid w:val="00EB7B49"/>
    <w:rsid w:val="00EC60AB"/>
    <w:rsid w:val="00ED38E8"/>
    <w:rsid w:val="00ED49BC"/>
    <w:rsid w:val="00EE4C1D"/>
    <w:rsid w:val="00EF3685"/>
    <w:rsid w:val="00F03B1B"/>
    <w:rsid w:val="00F07007"/>
    <w:rsid w:val="00F159EB"/>
    <w:rsid w:val="00F17B11"/>
    <w:rsid w:val="00F21305"/>
    <w:rsid w:val="00F25BF4"/>
    <w:rsid w:val="00F267DB"/>
    <w:rsid w:val="00F435D4"/>
    <w:rsid w:val="00F46A85"/>
    <w:rsid w:val="00F46F6F"/>
    <w:rsid w:val="00F507DD"/>
    <w:rsid w:val="00F60608"/>
    <w:rsid w:val="00F60967"/>
    <w:rsid w:val="00F62217"/>
    <w:rsid w:val="00F672C8"/>
    <w:rsid w:val="00F758C9"/>
    <w:rsid w:val="00FA26D9"/>
    <w:rsid w:val="00FB0C6C"/>
    <w:rsid w:val="00FB17A9"/>
    <w:rsid w:val="00FB527C"/>
    <w:rsid w:val="00FB6F75"/>
    <w:rsid w:val="00FC0EB3"/>
    <w:rsid w:val="00FC13F0"/>
    <w:rsid w:val="00FC4EB9"/>
    <w:rsid w:val="00FC67AF"/>
    <w:rsid w:val="00FD32DB"/>
    <w:rsid w:val="00FD484F"/>
    <w:rsid w:val="00FD675E"/>
    <w:rsid w:val="00FE5674"/>
    <w:rsid w:val="00FF5E6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5:docId w15:val="{3183C868-3CEF-4923-9E0A-00EFDB22A9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Batang" w:hAnsi="Calibri"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B17A9"/>
    <w:rPr>
      <w:rFonts w:ascii="Arial" w:hAnsi="Arial" w:cs="Calibri"/>
      <w:sz w:val="22"/>
      <w:szCs w:val="22"/>
    </w:rPr>
  </w:style>
  <w:style w:type="paragraph" w:styleId="Heading1">
    <w:name w:val="heading 1"/>
    <w:basedOn w:val="Normal"/>
    <w:next w:val="BodyText"/>
    <w:link w:val="Heading1Char"/>
    <w:qFormat/>
    <w:rsid w:val="00D332B3"/>
    <w:pPr>
      <w:keepNext/>
      <w:numPr>
        <w:numId w:val="14"/>
      </w:numPr>
      <w:spacing w:before="240" w:after="240"/>
      <w:outlineLvl w:val="0"/>
    </w:pPr>
    <w:rPr>
      <w:b/>
      <w:caps/>
      <w:kern w:val="28"/>
      <w:sz w:val="24"/>
      <w:lang w:eastAsia="de-DE"/>
    </w:rPr>
  </w:style>
  <w:style w:type="paragraph" w:styleId="Heading2">
    <w:name w:val="heading 2"/>
    <w:basedOn w:val="Normal"/>
    <w:next w:val="BodyText"/>
    <w:link w:val="Heading2Char"/>
    <w:qFormat/>
    <w:rsid w:val="00D332B3"/>
    <w:pPr>
      <w:numPr>
        <w:ilvl w:val="1"/>
        <w:numId w:val="14"/>
      </w:numPr>
      <w:spacing w:before="120" w:after="120"/>
      <w:outlineLvl w:val="1"/>
    </w:pPr>
    <w:rPr>
      <w:b/>
    </w:rPr>
  </w:style>
  <w:style w:type="paragraph" w:styleId="Heading3">
    <w:name w:val="heading 3"/>
    <w:basedOn w:val="Normal"/>
    <w:next w:val="BodyText"/>
    <w:link w:val="Heading3Char"/>
    <w:qFormat/>
    <w:rsid w:val="00D332B3"/>
    <w:pPr>
      <w:keepNext/>
      <w:numPr>
        <w:ilvl w:val="2"/>
        <w:numId w:val="14"/>
      </w:numPr>
      <w:spacing w:before="120" w:after="120"/>
      <w:outlineLvl w:val="2"/>
    </w:pPr>
    <w:rPr>
      <w:szCs w:val="20"/>
      <w:lang w:eastAsia="de-DE"/>
    </w:rPr>
  </w:style>
  <w:style w:type="paragraph" w:styleId="Heading4">
    <w:name w:val="heading 4"/>
    <w:basedOn w:val="Normal"/>
    <w:next w:val="BodyTextIndent"/>
    <w:link w:val="Heading4Char"/>
    <w:rsid w:val="00D332B3"/>
    <w:pPr>
      <w:keepNext/>
      <w:numPr>
        <w:ilvl w:val="3"/>
        <w:numId w:val="14"/>
      </w:numPr>
      <w:spacing w:before="120" w:after="120"/>
      <w:outlineLvl w:val="3"/>
    </w:pPr>
    <w:rPr>
      <w:szCs w:val="20"/>
      <w:lang w:val="en-US" w:eastAsia="de-DE"/>
    </w:rPr>
  </w:style>
  <w:style w:type="paragraph" w:styleId="Heading5">
    <w:name w:val="heading 5"/>
    <w:basedOn w:val="Normal"/>
    <w:next w:val="Normal"/>
    <w:link w:val="Heading5Char"/>
    <w:rsid w:val="00D332B3"/>
    <w:pPr>
      <w:numPr>
        <w:ilvl w:val="4"/>
        <w:numId w:val="14"/>
      </w:numPr>
      <w:spacing w:before="240" w:after="120"/>
      <w:outlineLvl w:val="4"/>
    </w:pPr>
    <w:rPr>
      <w:rFonts w:eastAsia="Times New Roman" w:cs="Times New Roman"/>
      <w:szCs w:val="20"/>
      <w:lang w:val="de-DE" w:eastAsia="de-DE"/>
    </w:rPr>
  </w:style>
  <w:style w:type="paragraph" w:styleId="Heading6">
    <w:name w:val="heading 6"/>
    <w:basedOn w:val="Normal"/>
    <w:next w:val="BodyTextIndent2"/>
    <w:link w:val="Heading6Char"/>
    <w:rsid w:val="00D332B3"/>
    <w:pPr>
      <w:numPr>
        <w:ilvl w:val="5"/>
        <w:numId w:val="14"/>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rsid w:val="00D332B3"/>
    <w:pPr>
      <w:numPr>
        <w:ilvl w:val="6"/>
        <w:numId w:val="14"/>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rsid w:val="00D332B3"/>
    <w:pPr>
      <w:numPr>
        <w:ilvl w:val="7"/>
        <w:numId w:val="14"/>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rsid w:val="00D332B3"/>
    <w:pPr>
      <w:numPr>
        <w:ilvl w:val="8"/>
        <w:numId w:val="14"/>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5654D"/>
    <w:rPr>
      <w:rFonts w:ascii="Arial" w:hAnsi="Arial" w:cs="Calibri"/>
      <w:b/>
      <w:caps/>
      <w:kern w:val="28"/>
      <w:sz w:val="24"/>
      <w:szCs w:val="22"/>
      <w:lang w:eastAsia="de-DE"/>
    </w:rPr>
  </w:style>
  <w:style w:type="character" w:customStyle="1" w:styleId="Heading2Char">
    <w:name w:val="Heading 2 Char"/>
    <w:link w:val="Heading2"/>
    <w:rsid w:val="00E00BE9"/>
    <w:rPr>
      <w:rFonts w:ascii="Arial" w:hAnsi="Arial" w:cs="Calibri"/>
      <w:b/>
      <w:sz w:val="22"/>
      <w:szCs w:val="22"/>
    </w:rPr>
  </w:style>
  <w:style w:type="paragraph" w:customStyle="1" w:styleId="Annex">
    <w:name w:val="Annex"/>
    <w:basedOn w:val="Heading1"/>
    <w:next w:val="Normal"/>
    <w:qFormat/>
    <w:rsid w:val="008D1694"/>
    <w:pPr>
      <w:numPr>
        <w:numId w:val="1"/>
      </w:numPr>
      <w:tabs>
        <w:tab w:val="left" w:pos="1701"/>
      </w:tabs>
      <w:jc w:val="both"/>
    </w:pPr>
    <w:rPr>
      <w:snapToGrid w:val="0"/>
      <w:kern w:val="0"/>
      <w:lang w:eastAsia="en-GB"/>
    </w:rPr>
  </w:style>
  <w:style w:type="paragraph" w:customStyle="1" w:styleId="AnnexFigure">
    <w:name w:val="Annex Figure"/>
    <w:basedOn w:val="Normal"/>
    <w:next w:val="Normal"/>
    <w:rsid w:val="008D1694"/>
    <w:pPr>
      <w:numPr>
        <w:numId w:val="2"/>
      </w:numPr>
      <w:spacing w:before="120" w:after="120"/>
      <w:jc w:val="center"/>
    </w:pPr>
    <w:rPr>
      <w:i/>
    </w:rPr>
  </w:style>
  <w:style w:type="paragraph" w:customStyle="1" w:styleId="AnnexHeading1">
    <w:name w:val="Annex Heading 1"/>
    <w:basedOn w:val="Normal"/>
    <w:next w:val="BodyText"/>
    <w:rsid w:val="008D1694"/>
    <w:pPr>
      <w:numPr>
        <w:numId w:val="3"/>
      </w:numPr>
      <w:spacing w:before="120" w:after="120"/>
    </w:pPr>
    <w:rPr>
      <w:rFonts w:cs="Arial"/>
      <w:b/>
      <w:caps/>
      <w:sz w:val="24"/>
    </w:rPr>
  </w:style>
  <w:style w:type="paragraph" w:customStyle="1" w:styleId="AnnexHeading2">
    <w:name w:val="Annex Heading 2"/>
    <w:basedOn w:val="Normal"/>
    <w:next w:val="BodyText"/>
    <w:rsid w:val="008D1694"/>
    <w:pPr>
      <w:numPr>
        <w:ilvl w:val="1"/>
        <w:numId w:val="3"/>
      </w:numPr>
      <w:spacing w:before="120" w:after="120"/>
    </w:pPr>
    <w:rPr>
      <w:rFonts w:cs="Arial"/>
      <w:b/>
    </w:rPr>
  </w:style>
  <w:style w:type="paragraph" w:customStyle="1" w:styleId="AnnexHeading3">
    <w:name w:val="Annex Heading 3"/>
    <w:basedOn w:val="Normal"/>
    <w:next w:val="Normal"/>
    <w:rsid w:val="008D1694"/>
    <w:pPr>
      <w:numPr>
        <w:ilvl w:val="2"/>
        <w:numId w:val="3"/>
      </w:numPr>
      <w:spacing w:before="120" w:after="120"/>
    </w:pPr>
    <w:rPr>
      <w:rFonts w:cs="Arial"/>
    </w:rPr>
  </w:style>
  <w:style w:type="paragraph" w:customStyle="1" w:styleId="AnnexHeading4">
    <w:name w:val="Annex Heading 4"/>
    <w:basedOn w:val="Normal"/>
    <w:next w:val="BodyText"/>
    <w:rsid w:val="008D1694"/>
    <w:pPr>
      <w:numPr>
        <w:ilvl w:val="3"/>
        <w:numId w:val="3"/>
      </w:numPr>
      <w:spacing w:before="120" w:after="120"/>
    </w:pPr>
    <w:rPr>
      <w:rFonts w:cs="Arial"/>
    </w:rPr>
  </w:style>
  <w:style w:type="paragraph" w:customStyle="1" w:styleId="AnnexTable">
    <w:name w:val="Annex Table"/>
    <w:basedOn w:val="Normal"/>
    <w:next w:val="Normal"/>
    <w:rsid w:val="008D1694"/>
    <w:pPr>
      <w:numPr>
        <w:numId w:val="4"/>
      </w:numPr>
      <w:tabs>
        <w:tab w:val="left" w:pos="1418"/>
      </w:tabs>
      <w:spacing w:before="120" w:after="120"/>
      <w:jc w:val="center"/>
    </w:pPr>
    <w:rPr>
      <w:i/>
    </w:rPr>
  </w:style>
  <w:style w:type="paragraph" w:styleId="BodyText">
    <w:name w:val="Body Text"/>
    <w:basedOn w:val="Normal"/>
    <w:link w:val="BodyTextChar"/>
    <w:qFormat/>
    <w:rsid w:val="008D1694"/>
    <w:pPr>
      <w:spacing w:after="120"/>
      <w:jc w:val="both"/>
    </w:pPr>
  </w:style>
  <w:style w:type="character" w:customStyle="1" w:styleId="BodyTextChar">
    <w:name w:val="Body Text Char"/>
    <w:link w:val="BodyText"/>
    <w:rsid w:val="00E00BE9"/>
    <w:rPr>
      <w:rFonts w:ascii="Arial" w:hAnsi="Arial" w:cs="Times New Roman"/>
      <w:szCs w:val="24"/>
    </w:rPr>
  </w:style>
  <w:style w:type="paragraph" w:customStyle="1" w:styleId="Bullet1">
    <w:name w:val="Bullet 1"/>
    <w:basedOn w:val="Normal"/>
    <w:qFormat/>
    <w:rsid w:val="001C44A3"/>
    <w:pPr>
      <w:numPr>
        <w:numId w:val="7"/>
      </w:numPr>
      <w:tabs>
        <w:tab w:val="clear" w:pos="720"/>
        <w:tab w:val="left" w:pos="1134"/>
      </w:tabs>
      <w:spacing w:after="120"/>
      <w:ind w:left="1134" w:hanging="567"/>
      <w:jc w:val="both"/>
      <w:outlineLvl w:val="0"/>
    </w:pPr>
    <w:rPr>
      <w:rFonts w:cs="Arial"/>
      <w:lang w:eastAsia="de-DE"/>
    </w:rPr>
  </w:style>
  <w:style w:type="paragraph" w:customStyle="1" w:styleId="Bullet1text">
    <w:name w:val="Bullet 1 text"/>
    <w:basedOn w:val="Normal"/>
    <w:rsid w:val="008D1694"/>
    <w:pPr>
      <w:suppressAutoHyphens/>
      <w:spacing w:after="120"/>
      <w:ind w:left="1134"/>
      <w:jc w:val="both"/>
    </w:pPr>
    <w:rPr>
      <w:rFonts w:cs="Arial"/>
      <w:lang w:val="fr-FR"/>
    </w:rPr>
  </w:style>
  <w:style w:type="paragraph" w:customStyle="1" w:styleId="Bullet2">
    <w:name w:val="Bullet 2"/>
    <w:basedOn w:val="Normal"/>
    <w:qFormat/>
    <w:rsid w:val="001C44A3"/>
    <w:pPr>
      <w:numPr>
        <w:numId w:val="8"/>
      </w:numPr>
      <w:tabs>
        <w:tab w:val="left" w:pos="1701"/>
      </w:tabs>
      <w:spacing w:after="120"/>
      <w:ind w:left="1701" w:hanging="567"/>
      <w:jc w:val="both"/>
    </w:pPr>
    <w:rPr>
      <w:rFonts w:cs="Arial"/>
    </w:rPr>
  </w:style>
  <w:style w:type="paragraph" w:customStyle="1" w:styleId="Bullet2text">
    <w:name w:val="Bullet 2 text"/>
    <w:basedOn w:val="Normal"/>
    <w:rsid w:val="008D1694"/>
    <w:pPr>
      <w:suppressAutoHyphens/>
      <w:spacing w:after="120"/>
      <w:ind w:left="1701"/>
      <w:jc w:val="both"/>
    </w:pPr>
    <w:rPr>
      <w:rFonts w:cs="Arial"/>
    </w:rPr>
  </w:style>
  <w:style w:type="paragraph" w:customStyle="1" w:styleId="Bullet3">
    <w:name w:val="Bullet 3"/>
    <w:basedOn w:val="Normal"/>
    <w:rsid w:val="00CF1871"/>
    <w:pPr>
      <w:numPr>
        <w:numId w:val="15"/>
      </w:numPr>
      <w:tabs>
        <w:tab w:val="left" w:pos="2268"/>
      </w:tabs>
      <w:spacing w:after="60"/>
      <w:ind w:left="2268" w:hanging="567"/>
      <w:jc w:val="both"/>
    </w:pPr>
    <w:rPr>
      <w:rFonts w:cs="Arial"/>
      <w:sz w:val="20"/>
    </w:rPr>
  </w:style>
  <w:style w:type="paragraph" w:customStyle="1" w:styleId="Bullet3text">
    <w:name w:val="Bullet 3 text"/>
    <w:basedOn w:val="Normal"/>
    <w:rsid w:val="008D1694"/>
    <w:pPr>
      <w:suppressAutoHyphens/>
      <w:spacing w:after="60"/>
      <w:ind w:left="2268"/>
    </w:pPr>
    <w:rPr>
      <w:rFonts w:cs="Arial"/>
      <w:sz w:val="20"/>
    </w:rPr>
  </w:style>
  <w:style w:type="paragraph" w:customStyle="1" w:styleId="Figure">
    <w:name w:val="Figure_#"/>
    <w:basedOn w:val="Normal"/>
    <w:next w:val="Normal"/>
    <w:qFormat/>
    <w:rsid w:val="008D1694"/>
    <w:pPr>
      <w:numPr>
        <w:numId w:val="9"/>
      </w:numPr>
      <w:spacing w:before="120" w:after="120"/>
      <w:jc w:val="center"/>
    </w:pPr>
    <w:rPr>
      <w:i/>
      <w:szCs w:val="20"/>
    </w:rPr>
  </w:style>
  <w:style w:type="paragraph" w:styleId="Footer">
    <w:name w:val="footer"/>
    <w:basedOn w:val="Normal"/>
    <w:link w:val="FooterChar"/>
    <w:rsid w:val="008D1694"/>
    <w:pPr>
      <w:tabs>
        <w:tab w:val="center" w:pos="4820"/>
        <w:tab w:val="right" w:pos="9639"/>
      </w:tabs>
    </w:pPr>
  </w:style>
  <w:style w:type="character" w:customStyle="1" w:styleId="FooterChar">
    <w:name w:val="Footer Char"/>
    <w:link w:val="Footer"/>
    <w:rsid w:val="00084F33"/>
    <w:rPr>
      <w:rFonts w:ascii="Arial" w:hAnsi="Arial" w:cs="Times New Roman"/>
      <w:szCs w:val="24"/>
    </w:rPr>
  </w:style>
  <w:style w:type="paragraph" w:styleId="Header">
    <w:name w:val="header"/>
    <w:basedOn w:val="Normal"/>
    <w:link w:val="HeaderChar"/>
    <w:rsid w:val="008D1694"/>
    <w:pPr>
      <w:tabs>
        <w:tab w:val="center" w:pos="4820"/>
        <w:tab w:val="right" w:pos="9639"/>
      </w:tabs>
    </w:pPr>
  </w:style>
  <w:style w:type="character" w:customStyle="1" w:styleId="HeaderChar">
    <w:name w:val="Header Char"/>
    <w:link w:val="Header"/>
    <w:rsid w:val="005C566C"/>
    <w:rPr>
      <w:rFonts w:ascii="Arial" w:eastAsia="Calibri" w:hAnsi="Arial" w:cs="Times New Roman"/>
      <w:szCs w:val="24"/>
      <w:lang w:eastAsia="en-GB"/>
    </w:rPr>
  </w:style>
  <w:style w:type="character" w:customStyle="1" w:styleId="Heading3Char">
    <w:name w:val="Heading 3 Char"/>
    <w:link w:val="Heading3"/>
    <w:rsid w:val="00E00BE9"/>
    <w:rPr>
      <w:rFonts w:ascii="Arial" w:hAnsi="Arial" w:cs="Calibri"/>
      <w:sz w:val="22"/>
      <w:lang w:eastAsia="de-DE"/>
    </w:rPr>
  </w:style>
  <w:style w:type="character" w:customStyle="1" w:styleId="Heading4Char">
    <w:name w:val="Heading 4 Char"/>
    <w:link w:val="Heading4"/>
    <w:rsid w:val="00E00BE9"/>
    <w:rPr>
      <w:rFonts w:ascii="Arial" w:hAnsi="Arial" w:cs="Calibri"/>
      <w:sz w:val="22"/>
      <w:lang w:val="en-US" w:eastAsia="de-DE"/>
    </w:rPr>
  </w:style>
  <w:style w:type="character" w:customStyle="1" w:styleId="Heading5Char">
    <w:name w:val="Heading 5 Char"/>
    <w:link w:val="Heading5"/>
    <w:rsid w:val="00D332B3"/>
    <w:rPr>
      <w:rFonts w:ascii="Arial" w:eastAsia="Times New Roman" w:hAnsi="Arial"/>
      <w:sz w:val="22"/>
      <w:lang w:val="de-DE" w:eastAsia="de-DE"/>
    </w:rPr>
  </w:style>
  <w:style w:type="character" w:customStyle="1" w:styleId="Heading6Char">
    <w:name w:val="Heading 6 Char"/>
    <w:link w:val="Heading6"/>
    <w:rsid w:val="00E00BE9"/>
    <w:rPr>
      <w:rFonts w:ascii="Arial" w:hAnsi="Arial" w:cs="Calibri"/>
      <w:sz w:val="22"/>
      <w:lang w:val="de-DE" w:eastAsia="de-DE"/>
    </w:rPr>
  </w:style>
  <w:style w:type="character" w:customStyle="1" w:styleId="Heading7Char">
    <w:name w:val="Heading 7 Char"/>
    <w:link w:val="Heading7"/>
    <w:rsid w:val="00E00BE9"/>
    <w:rPr>
      <w:rFonts w:ascii="Arial" w:hAnsi="Arial" w:cs="Calibri"/>
      <w:sz w:val="22"/>
      <w:lang w:val="de-DE" w:eastAsia="de-DE"/>
    </w:rPr>
  </w:style>
  <w:style w:type="character" w:customStyle="1" w:styleId="Heading8Char">
    <w:name w:val="Heading 8 Char"/>
    <w:link w:val="Heading8"/>
    <w:rsid w:val="00E00BE9"/>
    <w:rPr>
      <w:rFonts w:ascii="Arial" w:hAnsi="Arial" w:cs="Calibri"/>
      <w:sz w:val="22"/>
      <w:lang w:val="de-DE" w:eastAsia="de-DE"/>
    </w:rPr>
  </w:style>
  <w:style w:type="character" w:customStyle="1" w:styleId="Heading9Char">
    <w:name w:val="Heading 9 Char"/>
    <w:link w:val="Heading9"/>
    <w:rsid w:val="00E00BE9"/>
    <w:rPr>
      <w:rFonts w:ascii="Arial" w:hAnsi="Arial" w:cs="Calibri"/>
      <w:sz w:val="22"/>
      <w:lang w:val="de-DE" w:eastAsia="de-DE"/>
    </w:rPr>
  </w:style>
  <w:style w:type="character" w:styleId="Hyperlink">
    <w:name w:val="Hyperlink"/>
    <w:uiPriority w:val="99"/>
    <w:rsid w:val="00FC0EB3"/>
    <w:rPr>
      <w:dstrike w:val="0"/>
      <w:bdr w:val="none" w:sz="0" w:space="0" w:color="auto"/>
      <w:vertAlign w:val="baseline"/>
    </w:rPr>
  </w:style>
  <w:style w:type="paragraph" w:customStyle="1" w:styleId="List1">
    <w:name w:val="List 1"/>
    <w:basedOn w:val="Normal"/>
    <w:qFormat/>
    <w:rsid w:val="002E6B74"/>
    <w:pPr>
      <w:numPr>
        <w:numId w:val="12"/>
      </w:numPr>
      <w:spacing w:after="120"/>
      <w:jc w:val="both"/>
    </w:pPr>
    <w:rPr>
      <w:rFonts w:eastAsia="MS Mincho"/>
      <w:lang w:eastAsia="ja-JP"/>
    </w:rPr>
  </w:style>
  <w:style w:type="paragraph" w:customStyle="1" w:styleId="List1indent2">
    <w:name w:val="List 1 indent 2"/>
    <w:basedOn w:val="Normal"/>
    <w:rsid w:val="00765622"/>
    <w:pPr>
      <w:widowControl w:val="0"/>
      <w:numPr>
        <w:ilvl w:val="2"/>
        <w:numId w:val="12"/>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8D1694"/>
    <w:pPr>
      <w:spacing w:after="60"/>
      <w:ind w:left="1701"/>
      <w:jc w:val="both"/>
    </w:pPr>
    <w:rPr>
      <w:rFonts w:cs="Arial"/>
      <w:sz w:val="20"/>
    </w:rPr>
  </w:style>
  <w:style w:type="paragraph" w:customStyle="1" w:styleId="List1indenttext">
    <w:name w:val="List 1 indent text"/>
    <w:basedOn w:val="Normal"/>
    <w:rsid w:val="008D1694"/>
    <w:pPr>
      <w:spacing w:after="120"/>
      <w:ind w:left="1134"/>
      <w:jc w:val="both"/>
    </w:pPr>
    <w:rPr>
      <w:szCs w:val="20"/>
    </w:rPr>
  </w:style>
  <w:style w:type="paragraph" w:customStyle="1" w:styleId="List1text">
    <w:name w:val="List 1 text"/>
    <w:basedOn w:val="Normal"/>
    <w:qFormat/>
    <w:rsid w:val="008D1694"/>
    <w:pPr>
      <w:spacing w:after="120"/>
      <w:ind w:left="567"/>
    </w:pPr>
    <w:rPr>
      <w:rFonts w:cs="Arial"/>
    </w:rPr>
  </w:style>
  <w:style w:type="character" w:styleId="PageNumber">
    <w:name w:val="page number"/>
    <w:basedOn w:val="DefaultParagraphFont"/>
    <w:rsid w:val="008D1694"/>
  </w:style>
  <w:style w:type="paragraph" w:styleId="TableofFigures">
    <w:name w:val="table of figures"/>
    <w:basedOn w:val="Normal"/>
    <w:next w:val="Normal"/>
    <w:uiPriority w:val="99"/>
    <w:rsid w:val="00A8553A"/>
    <w:pPr>
      <w:tabs>
        <w:tab w:val="left" w:pos="1418"/>
        <w:tab w:val="right" w:pos="9639"/>
      </w:tabs>
      <w:spacing w:before="60" w:after="60"/>
      <w:ind w:left="1418" w:right="282" w:hanging="1418"/>
    </w:pPr>
    <w:rPr>
      <w:rFonts w:eastAsia="Times New Roman" w:cs="Times New Roman"/>
      <w:szCs w:val="24"/>
      <w:lang w:eastAsia="en-US"/>
    </w:rPr>
  </w:style>
  <w:style w:type="paragraph" w:customStyle="1" w:styleId="Table">
    <w:name w:val="Table_#"/>
    <w:basedOn w:val="Normal"/>
    <w:next w:val="Normal"/>
    <w:qFormat/>
    <w:rsid w:val="008D1694"/>
    <w:pPr>
      <w:numPr>
        <w:numId w:val="11"/>
      </w:numPr>
      <w:spacing w:before="120" w:after="120"/>
      <w:jc w:val="center"/>
    </w:pPr>
    <w:rPr>
      <w:i/>
      <w:szCs w:val="20"/>
    </w:rPr>
  </w:style>
  <w:style w:type="paragraph" w:styleId="TOC1">
    <w:name w:val="toc 1"/>
    <w:basedOn w:val="Normal"/>
    <w:next w:val="Normal"/>
    <w:uiPriority w:val="39"/>
    <w:rsid w:val="00960BB8"/>
    <w:pPr>
      <w:tabs>
        <w:tab w:val="left" w:pos="567"/>
        <w:tab w:val="right" w:pos="9639"/>
      </w:tabs>
      <w:spacing w:before="120"/>
      <w:ind w:right="284"/>
    </w:pPr>
    <w:rPr>
      <w:rFonts w:eastAsia="Times New Roman" w:cs="Arial"/>
      <w:bCs/>
      <w:iCs/>
      <w:caps/>
      <w:lang w:eastAsia="en-US"/>
    </w:rPr>
  </w:style>
  <w:style w:type="paragraph" w:styleId="TOC2">
    <w:name w:val="toc 2"/>
    <w:basedOn w:val="Normal"/>
    <w:next w:val="Normal"/>
    <w:uiPriority w:val="39"/>
    <w:rsid w:val="001F528A"/>
    <w:pPr>
      <w:tabs>
        <w:tab w:val="left" w:pos="1418"/>
        <w:tab w:val="right" w:pos="9639"/>
      </w:tabs>
      <w:spacing w:before="120"/>
      <w:ind w:left="1418" w:right="284" w:hanging="851"/>
    </w:pPr>
    <w:rPr>
      <w:rFonts w:eastAsia="Times New Roman" w:cs="Times New Roman"/>
      <w:bCs/>
      <w:szCs w:val="26"/>
      <w:lang w:eastAsia="en-US"/>
    </w:rPr>
  </w:style>
  <w:style w:type="paragraph" w:styleId="TOC3">
    <w:name w:val="toc 3"/>
    <w:basedOn w:val="Normal"/>
    <w:next w:val="Normal"/>
    <w:uiPriority w:val="39"/>
    <w:rsid w:val="001F528A"/>
    <w:pPr>
      <w:tabs>
        <w:tab w:val="left" w:pos="2268"/>
        <w:tab w:val="right" w:pos="9639"/>
      </w:tabs>
      <w:ind w:left="2268" w:right="284" w:hanging="850"/>
    </w:pPr>
    <w:rPr>
      <w:rFonts w:ascii="Calibri" w:eastAsia="Times New Roman" w:hAnsi="Calibri" w:cs="Times New Roman"/>
      <w:noProof/>
    </w:rPr>
  </w:style>
  <w:style w:type="paragraph" w:styleId="TOC4">
    <w:name w:val="toc 4"/>
    <w:basedOn w:val="Normal"/>
    <w:next w:val="Normal"/>
    <w:uiPriority w:val="39"/>
    <w:rsid w:val="00960BB8"/>
    <w:pPr>
      <w:tabs>
        <w:tab w:val="left" w:pos="1418"/>
        <w:tab w:val="right" w:pos="9639"/>
      </w:tabs>
      <w:spacing w:before="120" w:after="120"/>
      <w:ind w:left="1418" w:right="284" w:hanging="1418"/>
    </w:pPr>
    <w:rPr>
      <w:rFonts w:eastAsia="Times New Roman" w:cs="Times New Roman"/>
      <w:b/>
      <w:caps/>
      <w:szCs w:val="24"/>
      <w:lang w:eastAsia="en-US"/>
    </w:rPr>
  </w:style>
  <w:style w:type="paragraph" w:styleId="TOC5">
    <w:name w:val="toc 5"/>
    <w:basedOn w:val="Normal"/>
    <w:next w:val="Normal"/>
    <w:autoRedefine/>
    <w:semiHidden/>
    <w:rsid w:val="00960BB8"/>
    <w:pPr>
      <w:ind w:left="880"/>
    </w:pPr>
    <w:rPr>
      <w:rFonts w:ascii="Times New Roman" w:eastAsia="Times New Roman" w:hAnsi="Times New Roman" w:cs="Times New Roman"/>
      <w:szCs w:val="24"/>
      <w:lang w:eastAsia="en-US"/>
    </w:rPr>
  </w:style>
  <w:style w:type="paragraph" w:styleId="TOC6">
    <w:name w:val="toc 6"/>
    <w:basedOn w:val="Normal"/>
    <w:next w:val="Normal"/>
    <w:autoRedefine/>
    <w:semiHidden/>
    <w:rsid w:val="00960BB8"/>
    <w:pPr>
      <w:ind w:left="1100"/>
    </w:pPr>
    <w:rPr>
      <w:rFonts w:ascii="Times New Roman" w:eastAsia="Times New Roman" w:hAnsi="Times New Roman" w:cs="Times New Roman"/>
      <w:szCs w:val="24"/>
      <w:lang w:eastAsia="en-US"/>
    </w:rPr>
  </w:style>
  <w:style w:type="paragraph" w:styleId="TOC7">
    <w:name w:val="toc 7"/>
    <w:basedOn w:val="Normal"/>
    <w:next w:val="Normal"/>
    <w:autoRedefine/>
    <w:semiHidden/>
    <w:rsid w:val="00243228"/>
    <w:pPr>
      <w:ind w:left="1200"/>
    </w:pPr>
    <w:rPr>
      <w:sz w:val="20"/>
      <w:szCs w:val="20"/>
    </w:rPr>
  </w:style>
  <w:style w:type="paragraph" w:styleId="TOC8">
    <w:name w:val="toc 8"/>
    <w:basedOn w:val="Normal"/>
    <w:next w:val="Normal"/>
    <w:autoRedefine/>
    <w:semiHidden/>
    <w:rsid w:val="00243228"/>
    <w:pPr>
      <w:ind w:left="1440"/>
    </w:pPr>
    <w:rPr>
      <w:sz w:val="20"/>
      <w:szCs w:val="20"/>
    </w:rPr>
  </w:style>
  <w:style w:type="paragraph" w:styleId="TOC9">
    <w:name w:val="toc 9"/>
    <w:basedOn w:val="Normal"/>
    <w:next w:val="Normal"/>
    <w:autoRedefine/>
    <w:semiHidden/>
    <w:rsid w:val="00243228"/>
    <w:pPr>
      <w:ind w:left="1680"/>
    </w:pPr>
    <w:rPr>
      <w:sz w:val="20"/>
      <w:szCs w:val="20"/>
    </w:rPr>
  </w:style>
  <w:style w:type="numbering" w:styleId="ArticleSection">
    <w:name w:val="Outline List 3"/>
    <w:basedOn w:val="NoList"/>
    <w:rsid w:val="008D1694"/>
    <w:pPr>
      <w:numPr>
        <w:numId w:val="6"/>
      </w:numPr>
    </w:pPr>
  </w:style>
  <w:style w:type="paragraph" w:styleId="BodyTextIndent">
    <w:name w:val="Body Text Indent"/>
    <w:basedOn w:val="Normal"/>
    <w:link w:val="BodyTextIndentChar"/>
    <w:rsid w:val="008D1694"/>
    <w:pPr>
      <w:spacing w:after="120"/>
      <w:ind w:left="567"/>
    </w:pPr>
  </w:style>
  <w:style w:type="character" w:customStyle="1" w:styleId="BodyTextIndentChar">
    <w:name w:val="Body Text Indent Char"/>
    <w:link w:val="BodyTextIndent"/>
    <w:rsid w:val="00243228"/>
    <w:rPr>
      <w:rFonts w:ascii="Arial" w:hAnsi="Arial" w:cs="Times New Roman"/>
      <w:szCs w:val="24"/>
    </w:rPr>
  </w:style>
  <w:style w:type="paragraph" w:styleId="BodyTextIndent2">
    <w:name w:val="Body Text Indent 2"/>
    <w:basedOn w:val="Normal"/>
    <w:link w:val="BodyTextIndent2Char"/>
    <w:rsid w:val="008D1694"/>
    <w:pPr>
      <w:spacing w:after="120"/>
      <w:ind w:left="1134"/>
      <w:jc w:val="both"/>
    </w:pPr>
    <w:rPr>
      <w:lang w:eastAsia="de-DE"/>
    </w:rPr>
  </w:style>
  <w:style w:type="character" w:customStyle="1" w:styleId="BodyTextIndent2Char">
    <w:name w:val="Body Text Indent 2 Char"/>
    <w:link w:val="BodyTextIndent2"/>
    <w:rsid w:val="00243228"/>
    <w:rPr>
      <w:rFonts w:ascii="Arial" w:hAnsi="Arial" w:cs="Times New Roman"/>
      <w:szCs w:val="24"/>
      <w:lang w:eastAsia="de-DE"/>
    </w:rPr>
  </w:style>
  <w:style w:type="character" w:styleId="FootnoteReference">
    <w:name w:val="footnote reference"/>
    <w:aliases w:val="Footnote Reference/,Appel note de bas de p,4_G"/>
    <w:uiPriority w:val="99"/>
    <w:rsid w:val="008D1694"/>
    <w:rPr>
      <w:rFonts w:ascii="Arial" w:hAnsi="Arial"/>
      <w:sz w:val="16"/>
    </w:rPr>
  </w:style>
  <w:style w:type="paragraph" w:styleId="FootnoteText">
    <w:name w:val="footnote text"/>
    <w:aliases w:val="DNV-FT,DNV-FT Char Char,footnote text,Char1,ALTS FOOTNOTE,Footnote Text Char1,Footnote Text Char Char1,Footnote Text Char4 Char Char,Footnote Text Char1 Char1 Char1 Char,Footnote Text Char Char1 Char1 Char Char,fn,ft,Schriftart: 9 pt"/>
    <w:basedOn w:val="Normal"/>
    <w:link w:val="FootnoteTextChar"/>
    <w:uiPriority w:val="99"/>
    <w:rsid w:val="00243228"/>
    <w:rPr>
      <w:sz w:val="20"/>
      <w:szCs w:val="20"/>
    </w:rPr>
  </w:style>
  <w:style w:type="character" w:customStyle="1" w:styleId="FootnoteTextChar">
    <w:name w:val="Footnote Text Char"/>
    <w:aliases w:val="DNV-FT Char,DNV-FT Char Char Char,footnote text Char,Char1 Char,ALTS FOOTNOTE Char,Footnote Text Char1 Char,Footnote Text Char Char1 Char,Footnote Text Char4 Char Char Char,Footnote Text Char1 Char1 Char1 Char Char,fn Char,ft Char"/>
    <w:link w:val="FootnoteText"/>
    <w:uiPriority w:val="99"/>
    <w:rsid w:val="00243228"/>
    <w:rPr>
      <w:rFonts w:ascii="Arial" w:hAnsi="Arial" w:cs="Times New Roman"/>
      <w:sz w:val="20"/>
      <w:szCs w:val="20"/>
    </w:rPr>
  </w:style>
  <w:style w:type="paragraph" w:styleId="Subtitle">
    <w:name w:val="Subtitle"/>
    <w:basedOn w:val="Normal"/>
    <w:link w:val="SubtitleChar"/>
    <w:qFormat/>
    <w:rsid w:val="008D1694"/>
    <w:pPr>
      <w:spacing w:after="60"/>
      <w:jc w:val="center"/>
      <w:outlineLvl w:val="1"/>
    </w:pPr>
    <w:rPr>
      <w:rFonts w:cs="Arial"/>
    </w:rPr>
  </w:style>
  <w:style w:type="character" w:customStyle="1" w:styleId="SubtitleChar">
    <w:name w:val="Subtitle Char"/>
    <w:link w:val="Subtitle"/>
    <w:rsid w:val="00243228"/>
    <w:rPr>
      <w:rFonts w:ascii="Arial" w:hAnsi="Arial" w:cs="Arial"/>
      <w:szCs w:val="24"/>
    </w:rPr>
  </w:style>
  <w:style w:type="paragraph" w:styleId="Title">
    <w:name w:val="Title"/>
    <w:basedOn w:val="Normal"/>
    <w:link w:val="TitleChar"/>
    <w:qFormat/>
    <w:rsid w:val="00943E9C"/>
    <w:pPr>
      <w:spacing w:before="120" w:after="240"/>
      <w:jc w:val="center"/>
      <w:outlineLvl w:val="0"/>
    </w:pPr>
    <w:rPr>
      <w:rFonts w:cs="Arial"/>
      <w:b/>
      <w:bCs/>
      <w:kern w:val="28"/>
      <w:sz w:val="32"/>
      <w:szCs w:val="32"/>
    </w:rPr>
  </w:style>
  <w:style w:type="character" w:customStyle="1" w:styleId="TitleChar">
    <w:name w:val="Title Char"/>
    <w:link w:val="Title"/>
    <w:rsid w:val="00943E9C"/>
    <w:rPr>
      <w:rFonts w:ascii="Arial" w:hAnsi="Arial" w:cs="Arial"/>
      <w:b/>
      <w:bCs/>
      <w:kern w:val="28"/>
      <w:sz w:val="32"/>
      <w:szCs w:val="32"/>
    </w:rPr>
  </w:style>
  <w:style w:type="paragraph" w:customStyle="1" w:styleId="List1indent1">
    <w:name w:val="List 1 indent 1"/>
    <w:basedOn w:val="Normal"/>
    <w:qFormat/>
    <w:rsid w:val="00765622"/>
    <w:pPr>
      <w:numPr>
        <w:ilvl w:val="1"/>
        <w:numId w:val="12"/>
      </w:numPr>
      <w:spacing w:after="120"/>
      <w:jc w:val="both"/>
    </w:pPr>
    <w:rPr>
      <w:rFonts w:cs="Arial"/>
    </w:rPr>
  </w:style>
  <w:style w:type="paragraph" w:customStyle="1" w:styleId="List1indent1text">
    <w:name w:val="List 1 indent 1 text"/>
    <w:basedOn w:val="Normal"/>
    <w:rsid w:val="008D1694"/>
    <w:pPr>
      <w:spacing w:after="120"/>
      <w:ind w:left="1134"/>
      <w:jc w:val="both"/>
    </w:pPr>
    <w:rPr>
      <w:rFonts w:cs="Arial"/>
      <w:lang w:eastAsia="fr-FR"/>
    </w:rPr>
  </w:style>
  <w:style w:type="paragraph" w:customStyle="1" w:styleId="References">
    <w:name w:val="References"/>
    <w:basedOn w:val="Normal"/>
    <w:qFormat/>
    <w:rsid w:val="008D1694"/>
    <w:pPr>
      <w:numPr>
        <w:numId w:val="10"/>
      </w:numPr>
      <w:spacing w:after="120"/>
    </w:pPr>
    <w:rPr>
      <w:szCs w:val="20"/>
    </w:rPr>
  </w:style>
  <w:style w:type="paragraph" w:customStyle="1" w:styleId="AppendixHeading1">
    <w:name w:val="Appendix Heading 1"/>
    <w:basedOn w:val="Normal"/>
    <w:next w:val="BodyText"/>
    <w:rsid w:val="008D1694"/>
    <w:pPr>
      <w:numPr>
        <w:numId w:val="5"/>
      </w:numPr>
      <w:spacing w:before="120" w:after="120"/>
    </w:pPr>
    <w:rPr>
      <w:rFonts w:cs="Arial"/>
      <w:b/>
      <w:caps/>
      <w:sz w:val="24"/>
    </w:rPr>
  </w:style>
  <w:style w:type="paragraph" w:customStyle="1" w:styleId="AppendixHeading2">
    <w:name w:val="Appendix Heading 2"/>
    <w:basedOn w:val="Normal"/>
    <w:next w:val="BodyText"/>
    <w:rsid w:val="008D1694"/>
    <w:pPr>
      <w:numPr>
        <w:ilvl w:val="1"/>
        <w:numId w:val="5"/>
      </w:numPr>
      <w:spacing w:before="120" w:after="120"/>
    </w:pPr>
    <w:rPr>
      <w:rFonts w:cs="Arial"/>
      <w:b/>
    </w:rPr>
  </w:style>
  <w:style w:type="paragraph" w:customStyle="1" w:styleId="AppendixHeading3">
    <w:name w:val="Appendix Heading 3"/>
    <w:basedOn w:val="Normal"/>
    <w:next w:val="Normal"/>
    <w:rsid w:val="008D1694"/>
    <w:pPr>
      <w:numPr>
        <w:ilvl w:val="2"/>
        <w:numId w:val="5"/>
      </w:numPr>
      <w:spacing w:before="120" w:after="120"/>
    </w:pPr>
    <w:rPr>
      <w:rFonts w:cs="Arial"/>
    </w:rPr>
  </w:style>
  <w:style w:type="paragraph" w:customStyle="1" w:styleId="AppendixHeading4">
    <w:name w:val="Appendix Heading 4"/>
    <w:basedOn w:val="Normal"/>
    <w:next w:val="BodyText"/>
    <w:rsid w:val="008D1694"/>
    <w:pPr>
      <w:numPr>
        <w:ilvl w:val="3"/>
        <w:numId w:val="5"/>
      </w:numPr>
      <w:spacing w:before="120" w:after="120"/>
    </w:pPr>
    <w:rPr>
      <w:rFonts w:cs="Arial"/>
    </w:rPr>
  </w:style>
  <w:style w:type="paragraph" w:customStyle="1" w:styleId="equation">
    <w:name w:val="equation"/>
    <w:basedOn w:val="Normal"/>
    <w:next w:val="BodyText"/>
    <w:qFormat/>
    <w:rsid w:val="008A50CC"/>
    <w:pPr>
      <w:keepNext/>
      <w:numPr>
        <w:numId w:val="13"/>
      </w:numPr>
      <w:tabs>
        <w:tab w:val="left" w:pos="142"/>
      </w:tabs>
      <w:spacing w:after="120"/>
      <w:jc w:val="right"/>
    </w:pPr>
    <w:rPr>
      <w:rFonts w:eastAsia="Times New Roman" w:cs="Times New Roman"/>
      <w:szCs w:val="24"/>
      <w:lang w:eastAsia="en-US"/>
    </w:rPr>
  </w:style>
  <w:style w:type="table" w:styleId="TableGrid">
    <w:name w:val="Table Grid"/>
    <w:basedOn w:val="TableNormal"/>
    <w:uiPriority w:val="59"/>
    <w:rsid w:val="00783FE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ppendix">
    <w:name w:val="Appendix"/>
    <w:basedOn w:val="Normal"/>
    <w:next w:val="Normal"/>
    <w:rsid w:val="002E6FCA"/>
    <w:pPr>
      <w:numPr>
        <w:numId w:val="18"/>
      </w:numPr>
      <w:spacing w:before="120" w:after="240"/>
      <w:ind w:left="1985" w:hanging="1985"/>
    </w:pPr>
    <w:rPr>
      <w:b/>
      <w:sz w:val="24"/>
      <w:szCs w:val="28"/>
      <w:lang w:eastAsia="en-US"/>
    </w:rPr>
  </w:style>
  <w:style w:type="paragraph" w:styleId="BalloonText">
    <w:name w:val="Balloon Text"/>
    <w:basedOn w:val="Normal"/>
    <w:link w:val="BalloonTextChar"/>
    <w:uiPriority w:val="99"/>
    <w:semiHidden/>
    <w:unhideWhenUsed/>
    <w:rsid w:val="008A356F"/>
    <w:rPr>
      <w:rFonts w:ascii="Tahoma" w:hAnsi="Tahoma" w:cs="Tahoma"/>
      <w:sz w:val="16"/>
      <w:szCs w:val="16"/>
    </w:rPr>
  </w:style>
  <w:style w:type="character" w:customStyle="1" w:styleId="BalloonTextChar">
    <w:name w:val="Balloon Text Char"/>
    <w:basedOn w:val="DefaultParagraphFont"/>
    <w:link w:val="BalloonText"/>
    <w:uiPriority w:val="99"/>
    <w:semiHidden/>
    <w:rsid w:val="008A356F"/>
    <w:rPr>
      <w:rFonts w:ascii="Tahoma" w:hAnsi="Tahoma" w:cs="Tahoma"/>
      <w:sz w:val="16"/>
      <w:szCs w:val="16"/>
    </w:rPr>
  </w:style>
  <w:style w:type="paragraph" w:styleId="ListParagraph">
    <w:name w:val="List Paragraph"/>
    <w:basedOn w:val="Normal"/>
    <w:uiPriority w:val="34"/>
    <w:qFormat/>
    <w:rsid w:val="00420A38"/>
    <w:pPr>
      <w:ind w:left="720"/>
      <w:contextualSpacing/>
    </w:pPr>
  </w:style>
  <w:style w:type="character" w:styleId="CommentReference">
    <w:name w:val="annotation reference"/>
    <w:basedOn w:val="DefaultParagraphFont"/>
    <w:uiPriority w:val="99"/>
    <w:semiHidden/>
    <w:unhideWhenUsed/>
    <w:rsid w:val="00EA5A97"/>
    <w:rPr>
      <w:sz w:val="16"/>
      <w:szCs w:val="16"/>
    </w:rPr>
  </w:style>
  <w:style w:type="paragraph" w:styleId="CommentText">
    <w:name w:val="annotation text"/>
    <w:basedOn w:val="Normal"/>
    <w:link w:val="CommentTextChar"/>
    <w:uiPriority w:val="99"/>
    <w:unhideWhenUsed/>
    <w:rsid w:val="00EA5A97"/>
    <w:rPr>
      <w:sz w:val="20"/>
      <w:szCs w:val="20"/>
    </w:rPr>
  </w:style>
  <w:style w:type="character" w:customStyle="1" w:styleId="CommentTextChar">
    <w:name w:val="Comment Text Char"/>
    <w:basedOn w:val="DefaultParagraphFont"/>
    <w:link w:val="CommentText"/>
    <w:uiPriority w:val="99"/>
    <w:rsid w:val="00EA5A97"/>
    <w:rPr>
      <w:rFonts w:ascii="Arial" w:hAnsi="Arial" w:cs="Calibri"/>
    </w:rPr>
  </w:style>
  <w:style w:type="paragraph" w:styleId="CommentSubject">
    <w:name w:val="annotation subject"/>
    <w:basedOn w:val="CommentText"/>
    <w:next w:val="CommentText"/>
    <w:link w:val="CommentSubjectChar"/>
    <w:uiPriority w:val="99"/>
    <w:semiHidden/>
    <w:unhideWhenUsed/>
    <w:rsid w:val="00EA5A97"/>
    <w:rPr>
      <w:b/>
      <w:bCs/>
    </w:rPr>
  </w:style>
  <w:style w:type="character" w:customStyle="1" w:styleId="CommentSubjectChar">
    <w:name w:val="Comment Subject Char"/>
    <w:basedOn w:val="CommentTextChar"/>
    <w:link w:val="CommentSubject"/>
    <w:uiPriority w:val="99"/>
    <w:semiHidden/>
    <w:rsid w:val="00EA5A97"/>
    <w:rPr>
      <w:rFonts w:ascii="Arial" w:hAnsi="Arial" w:cs="Calibri"/>
      <w:b/>
      <w:bCs/>
    </w:rPr>
  </w:style>
  <w:style w:type="paragraph" w:customStyle="1" w:styleId="ListParagraph1">
    <w:name w:val="List Paragraph1"/>
    <w:basedOn w:val="Normal"/>
    <w:uiPriority w:val="34"/>
    <w:qFormat/>
    <w:rsid w:val="0059150D"/>
    <w:pPr>
      <w:ind w:left="720"/>
    </w:pPr>
    <w:rPr>
      <w:rFonts w:eastAsia="Times New Roman" w:cs="Arial"/>
      <w:sz w:val="24"/>
      <w:szCs w:val="24"/>
      <w:lang w:eastAsia="en-US"/>
    </w:rPr>
  </w:style>
  <w:style w:type="paragraph" w:customStyle="1" w:styleId="western">
    <w:name w:val="western"/>
    <w:basedOn w:val="Normal"/>
    <w:rsid w:val="0059150D"/>
    <w:pPr>
      <w:spacing w:before="100" w:beforeAutospacing="1"/>
      <w:jc w:val="both"/>
    </w:pPr>
    <w:rPr>
      <w:rFonts w:eastAsia="MS Mincho" w:cs="Arial"/>
      <w:color w:val="000000"/>
      <w:sz w:val="20"/>
      <w:szCs w:val="20"/>
      <w:lang w:val="fr-FR" w:eastAsia="ja-JP"/>
    </w:rPr>
  </w:style>
  <w:style w:type="paragraph" w:styleId="Caption">
    <w:name w:val="caption"/>
    <w:basedOn w:val="Normal"/>
    <w:next w:val="Normal"/>
    <w:uiPriority w:val="35"/>
    <w:unhideWhenUsed/>
    <w:qFormat/>
    <w:rsid w:val="0070494A"/>
    <w:pPr>
      <w:spacing w:after="200"/>
    </w:pPr>
    <w:rPr>
      <w:b/>
      <w:bCs/>
      <w:color w:val="4F81BD"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8200579">
      <w:bodyDiv w:val="1"/>
      <w:marLeft w:val="0"/>
      <w:marRight w:val="0"/>
      <w:marTop w:val="0"/>
      <w:marBottom w:val="0"/>
      <w:divBdr>
        <w:top w:val="none" w:sz="0" w:space="0" w:color="auto"/>
        <w:left w:val="none" w:sz="0" w:space="0" w:color="auto"/>
        <w:bottom w:val="none" w:sz="0" w:space="0" w:color="auto"/>
        <w:right w:val="none" w:sz="0" w:space="0" w:color="auto"/>
      </w:divBdr>
      <w:divsChild>
        <w:div w:id="1816533568">
          <w:marLeft w:val="0"/>
          <w:marRight w:val="0"/>
          <w:marTop w:val="0"/>
          <w:marBottom w:val="0"/>
          <w:divBdr>
            <w:top w:val="none" w:sz="0" w:space="0" w:color="auto"/>
            <w:left w:val="none" w:sz="0" w:space="0" w:color="auto"/>
            <w:bottom w:val="none" w:sz="0" w:space="0" w:color="auto"/>
            <w:right w:val="none" w:sz="0" w:space="0" w:color="auto"/>
          </w:divBdr>
          <w:divsChild>
            <w:div w:id="771819470">
              <w:marLeft w:val="0"/>
              <w:marRight w:val="0"/>
              <w:marTop w:val="0"/>
              <w:marBottom w:val="0"/>
              <w:divBdr>
                <w:top w:val="none" w:sz="0" w:space="0" w:color="auto"/>
                <w:left w:val="none" w:sz="0" w:space="0" w:color="auto"/>
                <w:bottom w:val="none" w:sz="0" w:space="0" w:color="auto"/>
                <w:right w:val="none" w:sz="0" w:space="0" w:color="auto"/>
              </w:divBdr>
              <w:divsChild>
                <w:div w:id="482237221">
                  <w:marLeft w:val="0"/>
                  <w:marRight w:val="0"/>
                  <w:marTop w:val="0"/>
                  <w:marBottom w:val="0"/>
                  <w:divBdr>
                    <w:top w:val="none" w:sz="0" w:space="0" w:color="auto"/>
                    <w:left w:val="none" w:sz="0" w:space="0" w:color="auto"/>
                    <w:bottom w:val="none" w:sz="0" w:space="0" w:color="auto"/>
                    <w:right w:val="none" w:sz="0" w:space="0" w:color="auto"/>
                  </w:divBdr>
                  <w:divsChild>
                    <w:div w:id="44109175">
                      <w:marLeft w:val="0"/>
                      <w:marRight w:val="0"/>
                      <w:marTop w:val="0"/>
                      <w:marBottom w:val="0"/>
                      <w:divBdr>
                        <w:top w:val="none" w:sz="0" w:space="0" w:color="auto"/>
                        <w:left w:val="none" w:sz="0" w:space="0" w:color="auto"/>
                        <w:bottom w:val="none" w:sz="0" w:space="0" w:color="auto"/>
                        <w:right w:val="none" w:sz="0" w:space="0" w:color="auto"/>
                      </w:divBdr>
                      <w:divsChild>
                        <w:div w:id="1436289575">
                          <w:marLeft w:val="0"/>
                          <w:marRight w:val="0"/>
                          <w:marTop w:val="0"/>
                          <w:marBottom w:val="0"/>
                          <w:divBdr>
                            <w:top w:val="none" w:sz="0" w:space="0" w:color="auto"/>
                            <w:left w:val="none" w:sz="0" w:space="0" w:color="auto"/>
                            <w:bottom w:val="none" w:sz="0" w:space="0" w:color="auto"/>
                            <w:right w:val="none" w:sz="0" w:space="0" w:color="auto"/>
                          </w:divBdr>
                          <w:divsChild>
                            <w:div w:id="1884561396">
                              <w:marLeft w:val="0"/>
                              <w:marRight w:val="0"/>
                              <w:marTop w:val="0"/>
                              <w:marBottom w:val="0"/>
                              <w:divBdr>
                                <w:top w:val="none" w:sz="0" w:space="0" w:color="auto"/>
                                <w:left w:val="none" w:sz="0" w:space="0" w:color="auto"/>
                                <w:bottom w:val="none" w:sz="0" w:space="0" w:color="auto"/>
                                <w:right w:val="none" w:sz="0" w:space="0" w:color="auto"/>
                              </w:divBdr>
                            </w:div>
                            <w:div w:id="1658220063">
                              <w:marLeft w:val="0"/>
                              <w:marRight w:val="0"/>
                              <w:marTop w:val="0"/>
                              <w:marBottom w:val="0"/>
                              <w:divBdr>
                                <w:top w:val="none" w:sz="0" w:space="0" w:color="auto"/>
                                <w:left w:val="none" w:sz="0" w:space="0" w:color="auto"/>
                                <w:bottom w:val="none" w:sz="0" w:space="0" w:color="auto"/>
                                <w:right w:val="none" w:sz="0" w:space="0" w:color="auto"/>
                              </w:divBdr>
                            </w:div>
                            <w:div w:id="1225993139">
                              <w:marLeft w:val="0"/>
                              <w:marRight w:val="0"/>
                              <w:marTop w:val="0"/>
                              <w:marBottom w:val="0"/>
                              <w:divBdr>
                                <w:top w:val="none" w:sz="0" w:space="0" w:color="auto"/>
                                <w:left w:val="none" w:sz="0" w:space="0" w:color="auto"/>
                                <w:bottom w:val="none" w:sz="0" w:space="0" w:color="auto"/>
                                <w:right w:val="none" w:sz="0" w:space="0" w:color="auto"/>
                              </w:divBdr>
                            </w:div>
                            <w:div w:id="1964312125">
                              <w:marLeft w:val="0"/>
                              <w:marRight w:val="0"/>
                              <w:marTop w:val="0"/>
                              <w:marBottom w:val="0"/>
                              <w:divBdr>
                                <w:top w:val="none" w:sz="0" w:space="0" w:color="auto"/>
                                <w:left w:val="none" w:sz="0" w:space="0" w:color="auto"/>
                                <w:bottom w:val="none" w:sz="0" w:space="0" w:color="auto"/>
                                <w:right w:val="none" w:sz="0" w:space="0" w:color="auto"/>
                              </w:divBdr>
                            </w:div>
                            <w:div w:id="1473518816">
                              <w:marLeft w:val="0"/>
                              <w:marRight w:val="0"/>
                              <w:marTop w:val="0"/>
                              <w:marBottom w:val="0"/>
                              <w:divBdr>
                                <w:top w:val="none" w:sz="0" w:space="0" w:color="auto"/>
                                <w:left w:val="none" w:sz="0" w:space="0" w:color="auto"/>
                                <w:bottom w:val="none" w:sz="0" w:space="0" w:color="auto"/>
                                <w:right w:val="none" w:sz="0" w:space="0" w:color="auto"/>
                              </w:divBdr>
                            </w:div>
                            <w:div w:id="1444962847">
                              <w:marLeft w:val="0"/>
                              <w:marRight w:val="0"/>
                              <w:marTop w:val="0"/>
                              <w:marBottom w:val="0"/>
                              <w:divBdr>
                                <w:top w:val="none" w:sz="0" w:space="0" w:color="auto"/>
                                <w:left w:val="none" w:sz="0" w:space="0" w:color="auto"/>
                                <w:bottom w:val="none" w:sz="0" w:space="0" w:color="auto"/>
                                <w:right w:val="none" w:sz="0" w:space="0" w:color="auto"/>
                              </w:divBdr>
                            </w:div>
                            <w:div w:id="1489202806">
                              <w:marLeft w:val="0"/>
                              <w:marRight w:val="0"/>
                              <w:marTop w:val="0"/>
                              <w:marBottom w:val="0"/>
                              <w:divBdr>
                                <w:top w:val="none" w:sz="0" w:space="0" w:color="auto"/>
                                <w:left w:val="none" w:sz="0" w:space="0" w:color="auto"/>
                                <w:bottom w:val="none" w:sz="0" w:space="0" w:color="auto"/>
                                <w:right w:val="none" w:sz="0" w:space="0" w:color="auto"/>
                              </w:divBdr>
                            </w:div>
                            <w:div w:id="1411854715">
                              <w:marLeft w:val="0"/>
                              <w:marRight w:val="0"/>
                              <w:marTop w:val="0"/>
                              <w:marBottom w:val="0"/>
                              <w:divBdr>
                                <w:top w:val="none" w:sz="0" w:space="0" w:color="auto"/>
                                <w:left w:val="none" w:sz="0" w:space="0" w:color="auto"/>
                                <w:bottom w:val="none" w:sz="0" w:space="0" w:color="auto"/>
                                <w:right w:val="none" w:sz="0" w:space="0" w:color="auto"/>
                              </w:divBdr>
                            </w:div>
                            <w:div w:id="1671446152">
                              <w:marLeft w:val="0"/>
                              <w:marRight w:val="0"/>
                              <w:marTop w:val="0"/>
                              <w:marBottom w:val="0"/>
                              <w:divBdr>
                                <w:top w:val="none" w:sz="0" w:space="0" w:color="auto"/>
                                <w:left w:val="none" w:sz="0" w:space="0" w:color="auto"/>
                                <w:bottom w:val="none" w:sz="0" w:space="0" w:color="auto"/>
                                <w:right w:val="none" w:sz="0" w:space="0" w:color="auto"/>
                              </w:divBdr>
                            </w:div>
                            <w:div w:id="1987739289">
                              <w:marLeft w:val="0"/>
                              <w:marRight w:val="0"/>
                              <w:marTop w:val="0"/>
                              <w:marBottom w:val="0"/>
                              <w:divBdr>
                                <w:top w:val="none" w:sz="0" w:space="0" w:color="auto"/>
                                <w:left w:val="none" w:sz="0" w:space="0" w:color="auto"/>
                                <w:bottom w:val="none" w:sz="0" w:space="0" w:color="auto"/>
                                <w:right w:val="none" w:sz="0" w:space="0" w:color="auto"/>
                              </w:divBdr>
                            </w:div>
                            <w:div w:id="1551451492">
                              <w:marLeft w:val="0"/>
                              <w:marRight w:val="0"/>
                              <w:marTop w:val="0"/>
                              <w:marBottom w:val="0"/>
                              <w:divBdr>
                                <w:top w:val="none" w:sz="0" w:space="0" w:color="auto"/>
                                <w:left w:val="none" w:sz="0" w:space="0" w:color="auto"/>
                                <w:bottom w:val="none" w:sz="0" w:space="0" w:color="auto"/>
                                <w:right w:val="none" w:sz="0" w:space="0" w:color="auto"/>
                              </w:divBdr>
                            </w:div>
                            <w:div w:id="442388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AE630B-DD0C-408B-8556-74C7A940C3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9</Pages>
  <Words>4448</Words>
  <Characters>25360</Characters>
  <Application>Microsoft Office Word</Application>
  <DocSecurity>0</DocSecurity>
  <Lines>211</Lines>
  <Paragraphs>59</Paragraphs>
  <ScaleCrop>false</ScaleCrop>
  <HeadingPairs>
    <vt:vector size="6" baseType="variant">
      <vt:variant>
        <vt:lpstr>Titel</vt:lpstr>
      </vt:variant>
      <vt:variant>
        <vt:i4>1</vt:i4>
      </vt:variant>
      <vt:variant>
        <vt:lpstr>제목</vt:lpstr>
      </vt:variant>
      <vt:variant>
        <vt:i4>1</vt:i4>
      </vt:variant>
      <vt:variant>
        <vt:lpstr>Title</vt:lpstr>
      </vt:variant>
      <vt:variant>
        <vt:i4>1</vt:i4>
      </vt:variant>
    </vt:vector>
  </HeadingPairs>
  <TitlesOfParts>
    <vt:vector size="3" baseType="lpstr">
      <vt:lpstr/>
      <vt:lpstr/>
      <vt:lpstr/>
    </vt:vector>
  </TitlesOfParts>
  <Company>Statens IT</Company>
  <LinksUpToDate>false</LinksUpToDate>
  <CharactersWithSpaces>29749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Wim</dc:creator>
  <cp:lastModifiedBy>Seamus Doyle</cp:lastModifiedBy>
  <cp:revision>4</cp:revision>
  <cp:lastPrinted>2015-03-02T08:41:00Z</cp:lastPrinted>
  <dcterms:created xsi:type="dcterms:W3CDTF">2015-03-27T12:12:00Z</dcterms:created>
  <dcterms:modified xsi:type="dcterms:W3CDTF">2015-03-28T12:06:00Z</dcterms:modified>
</cp:coreProperties>
</file>